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37" w:rsidRPr="00602978" w:rsidRDefault="009E2131">
      <w:pPr>
        <w:rPr>
          <w:rFonts w:ascii="Arial" w:hAnsi="Arial" w:cs="Arial"/>
          <w:b/>
          <w:sz w:val="20"/>
          <w:szCs w:val="20"/>
          <w:lang w:val="en-US"/>
        </w:rPr>
      </w:pPr>
      <w:r w:rsidRPr="00602978">
        <w:rPr>
          <w:rFonts w:ascii="Arial" w:hAnsi="Arial" w:cs="Arial"/>
          <w:b/>
          <w:sz w:val="20"/>
          <w:szCs w:val="20"/>
          <w:lang w:val="en-US"/>
        </w:rPr>
        <w:t xml:space="preserve">HREC </w:t>
      </w:r>
      <w:r w:rsidR="00B320D5" w:rsidRPr="00602978">
        <w:rPr>
          <w:rFonts w:ascii="Arial" w:hAnsi="Arial" w:cs="Arial"/>
          <w:b/>
          <w:sz w:val="20"/>
          <w:szCs w:val="20"/>
          <w:lang w:val="en-US"/>
        </w:rPr>
        <w:t>(Medical)</w:t>
      </w:r>
      <w:r w:rsidRPr="00602978">
        <w:rPr>
          <w:rFonts w:ascii="Arial" w:hAnsi="Arial" w:cs="Arial"/>
          <w:b/>
          <w:sz w:val="20"/>
          <w:szCs w:val="20"/>
          <w:lang w:val="en-US"/>
        </w:rPr>
        <w:t xml:space="preserve"> Risk </w:t>
      </w:r>
      <w:r w:rsidR="00776D22" w:rsidRPr="00602978">
        <w:rPr>
          <w:rFonts w:ascii="Arial" w:hAnsi="Arial" w:cs="Arial"/>
          <w:b/>
          <w:sz w:val="20"/>
          <w:szCs w:val="20"/>
          <w:lang w:val="en-US"/>
        </w:rPr>
        <w:t xml:space="preserve">level </w:t>
      </w:r>
      <w:r w:rsidR="0009070B" w:rsidRPr="00602978">
        <w:rPr>
          <w:rFonts w:ascii="Arial" w:hAnsi="Arial" w:cs="Arial"/>
          <w:b/>
          <w:sz w:val="20"/>
          <w:szCs w:val="20"/>
          <w:lang w:val="en-US"/>
        </w:rPr>
        <w:t xml:space="preserve">categories </w:t>
      </w:r>
      <w:r w:rsidR="00776D22" w:rsidRPr="00602978">
        <w:rPr>
          <w:rFonts w:ascii="Arial" w:hAnsi="Arial" w:cs="Arial"/>
          <w:b/>
          <w:sz w:val="20"/>
          <w:szCs w:val="20"/>
          <w:lang w:val="en-US"/>
        </w:rPr>
        <w:t>definitions</w:t>
      </w:r>
      <w:r w:rsidR="009D58D7" w:rsidRPr="00602978">
        <w:rPr>
          <w:rFonts w:ascii="Arial" w:hAnsi="Arial" w:cs="Arial"/>
          <w:b/>
          <w:sz w:val="20"/>
          <w:szCs w:val="20"/>
          <w:lang w:val="en-US"/>
        </w:rPr>
        <w:t xml:space="preserve"> (</w:t>
      </w:r>
      <w:r w:rsidR="00014F7D" w:rsidRPr="00602978">
        <w:rPr>
          <w:rFonts w:ascii="Arial" w:hAnsi="Arial" w:cs="Arial"/>
          <w:b/>
          <w:sz w:val="20"/>
          <w:szCs w:val="20"/>
          <w:lang w:val="en-US"/>
        </w:rPr>
        <w:t>May 2019</w:t>
      </w:r>
      <w:r w:rsidR="009D58D7" w:rsidRPr="00602978">
        <w:rPr>
          <w:rFonts w:ascii="Arial" w:hAnsi="Arial" w:cs="Arial"/>
          <w:b/>
          <w:sz w:val="20"/>
          <w:szCs w:val="20"/>
          <w:lang w:val="en-US"/>
        </w:rPr>
        <w:t>)</w:t>
      </w:r>
    </w:p>
    <w:p w:rsidR="002A3718" w:rsidRDefault="005013E4" w:rsidP="002A3718">
      <w:pPr>
        <w:jc w:val="both"/>
        <w:rPr>
          <w:rFonts w:ascii="Arial" w:hAnsi="Arial" w:cs="Arial"/>
          <w:sz w:val="20"/>
          <w:szCs w:val="20"/>
          <w:lang w:val="en-US"/>
        </w:rPr>
      </w:pPr>
      <w:r>
        <w:rPr>
          <w:rFonts w:ascii="Arial" w:hAnsi="Arial" w:cs="Arial"/>
          <w:sz w:val="20"/>
          <w:szCs w:val="20"/>
          <w:lang w:val="en-US"/>
        </w:rPr>
        <w:t>In South Africa, as elsewhere, it is necessary to assess the level of risk involved in undertaking research. The risk may be to research participants</w:t>
      </w:r>
      <w:r w:rsidR="002A3718">
        <w:rPr>
          <w:rFonts w:ascii="Arial" w:hAnsi="Arial" w:cs="Arial"/>
          <w:sz w:val="20"/>
          <w:szCs w:val="20"/>
          <w:lang w:val="en-US"/>
        </w:rPr>
        <w:t xml:space="preserve"> or patients</w:t>
      </w:r>
      <w:r>
        <w:rPr>
          <w:rFonts w:ascii="Arial" w:hAnsi="Arial" w:cs="Arial"/>
          <w:sz w:val="20"/>
          <w:szCs w:val="20"/>
          <w:lang w:val="en-US"/>
        </w:rPr>
        <w:t>, to communities, to institutions, or even to the researchers themselves</w:t>
      </w:r>
      <w:r w:rsidR="002A3718">
        <w:rPr>
          <w:rFonts w:ascii="Arial" w:hAnsi="Arial" w:cs="Arial"/>
          <w:sz w:val="20"/>
          <w:szCs w:val="20"/>
          <w:lang w:val="en-US"/>
        </w:rPr>
        <w:t>. This is to ensure that responsible investigators have applied their minds and, in so doing, put in place whatever measures may be required to prevent or minimize unintended or negative outcomes</w:t>
      </w:r>
      <w:bookmarkStart w:id="0" w:name="_GoBack"/>
      <w:bookmarkEnd w:id="0"/>
      <w:r w:rsidR="002A3718">
        <w:rPr>
          <w:rFonts w:ascii="Arial" w:hAnsi="Arial" w:cs="Arial"/>
          <w:sz w:val="20"/>
          <w:szCs w:val="20"/>
          <w:lang w:val="en-US"/>
        </w:rPr>
        <w:t>.</w:t>
      </w:r>
    </w:p>
    <w:p w:rsidR="00242697" w:rsidRPr="00602978" w:rsidRDefault="00242697" w:rsidP="002A3718">
      <w:pPr>
        <w:jc w:val="both"/>
        <w:rPr>
          <w:rFonts w:ascii="Arial" w:hAnsi="Arial" w:cs="Arial"/>
          <w:sz w:val="20"/>
          <w:szCs w:val="20"/>
          <w:lang w:val="en-US"/>
        </w:rPr>
      </w:pPr>
      <w:r w:rsidRPr="00602978">
        <w:rPr>
          <w:rFonts w:ascii="Arial" w:hAnsi="Arial" w:cs="Arial"/>
          <w:sz w:val="20"/>
          <w:szCs w:val="20"/>
          <w:lang w:val="en-US"/>
        </w:rPr>
        <w:t xml:space="preserve">This table identifies broad categories of risk. Schools/Departments can provide specific examples of these categories that are specific to that particular discipline, or the types of data collection methods or participant groups that are most common in that discipline.  </w:t>
      </w:r>
    </w:p>
    <w:tbl>
      <w:tblPr>
        <w:tblStyle w:val="TableGrid3"/>
        <w:tblW w:w="15134" w:type="dxa"/>
        <w:tblLook w:val="04A0" w:firstRow="1" w:lastRow="0" w:firstColumn="1" w:lastColumn="0" w:noHBand="0" w:noVBand="1"/>
      </w:tblPr>
      <w:tblGrid>
        <w:gridCol w:w="1526"/>
        <w:gridCol w:w="3544"/>
        <w:gridCol w:w="6378"/>
        <w:gridCol w:w="3686"/>
      </w:tblGrid>
      <w:tr w:rsidR="00602978" w:rsidRPr="00602978" w:rsidTr="00B40ECE">
        <w:tc>
          <w:tcPr>
            <w:tcW w:w="1526" w:type="dxa"/>
          </w:tcPr>
          <w:p w:rsidR="00242697" w:rsidRPr="00602978" w:rsidRDefault="00242697" w:rsidP="00242697">
            <w:pPr>
              <w:rPr>
                <w:rFonts w:ascii="Arial" w:hAnsi="Arial" w:cs="Arial"/>
                <w:b/>
                <w:sz w:val="20"/>
                <w:szCs w:val="20"/>
                <w:lang w:val="en-US"/>
              </w:rPr>
            </w:pPr>
            <w:r w:rsidRPr="00602978">
              <w:rPr>
                <w:rFonts w:ascii="Arial" w:hAnsi="Arial" w:cs="Arial"/>
                <w:b/>
                <w:sz w:val="20"/>
                <w:szCs w:val="20"/>
                <w:lang w:val="en-US"/>
              </w:rPr>
              <w:t>Risk category</w:t>
            </w:r>
          </w:p>
        </w:tc>
        <w:tc>
          <w:tcPr>
            <w:tcW w:w="3544" w:type="dxa"/>
          </w:tcPr>
          <w:p w:rsidR="00242697" w:rsidRPr="00602978" w:rsidRDefault="00242697" w:rsidP="00242697">
            <w:pPr>
              <w:rPr>
                <w:rFonts w:ascii="Arial" w:hAnsi="Arial" w:cs="Arial"/>
                <w:b/>
                <w:sz w:val="20"/>
                <w:szCs w:val="20"/>
                <w:lang w:val="en-US"/>
              </w:rPr>
            </w:pPr>
            <w:r w:rsidRPr="00602978">
              <w:rPr>
                <w:rFonts w:ascii="Arial" w:hAnsi="Arial" w:cs="Arial"/>
                <w:b/>
                <w:sz w:val="20"/>
                <w:szCs w:val="20"/>
                <w:lang w:val="en-US"/>
              </w:rPr>
              <w:t>Definition</w:t>
            </w:r>
          </w:p>
        </w:tc>
        <w:tc>
          <w:tcPr>
            <w:tcW w:w="6378" w:type="dxa"/>
          </w:tcPr>
          <w:p w:rsidR="00242697" w:rsidRPr="00602978" w:rsidRDefault="00242697" w:rsidP="00242697">
            <w:pPr>
              <w:rPr>
                <w:rFonts w:ascii="Arial" w:hAnsi="Arial" w:cs="Arial"/>
                <w:b/>
                <w:sz w:val="20"/>
                <w:szCs w:val="20"/>
                <w:lang w:val="en-US"/>
              </w:rPr>
            </w:pPr>
            <w:r w:rsidRPr="00602978">
              <w:rPr>
                <w:rFonts w:ascii="Arial" w:hAnsi="Arial" w:cs="Arial"/>
                <w:b/>
                <w:sz w:val="20"/>
                <w:szCs w:val="20"/>
                <w:lang w:val="en-US"/>
              </w:rPr>
              <w:t>Example</w:t>
            </w:r>
          </w:p>
        </w:tc>
        <w:tc>
          <w:tcPr>
            <w:tcW w:w="3686" w:type="dxa"/>
          </w:tcPr>
          <w:p w:rsidR="00242697" w:rsidRPr="00602978" w:rsidRDefault="00242697" w:rsidP="00FD3E5B">
            <w:pPr>
              <w:rPr>
                <w:rFonts w:ascii="Arial" w:hAnsi="Arial" w:cs="Arial"/>
                <w:b/>
                <w:sz w:val="20"/>
                <w:szCs w:val="20"/>
                <w:lang w:val="en-US"/>
              </w:rPr>
            </w:pPr>
            <w:r w:rsidRPr="00602978">
              <w:rPr>
                <w:rFonts w:ascii="Arial" w:hAnsi="Arial" w:cs="Arial"/>
                <w:b/>
                <w:sz w:val="20"/>
                <w:szCs w:val="20"/>
                <w:lang w:val="en-US"/>
              </w:rPr>
              <w:t>Notes</w:t>
            </w:r>
          </w:p>
        </w:tc>
      </w:tr>
      <w:tr w:rsidR="00602978" w:rsidRPr="00602978" w:rsidTr="00BC525A">
        <w:trPr>
          <w:trHeight w:val="578"/>
        </w:trPr>
        <w:tc>
          <w:tcPr>
            <w:tcW w:w="1526" w:type="dxa"/>
            <w:vMerge w:val="restart"/>
          </w:tcPr>
          <w:p w:rsidR="00242697" w:rsidRPr="00602978" w:rsidRDefault="00242697" w:rsidP="00242697">
            <w:pPr>
              <w:rPr>
                <w:rFonts w:ascii="Arial" w:hAnsi="Arial" w:cs="Arial"/>
                <w:sz w:val="20"/>
                <w:szCs w:val="20"/>
                <w:lang w:val="en-US"/>
              </w:rPr>
            </w:pPr>
            <w:r w:rsidRPr="00602978">
              <w:rPr>
                <w:rFonts w:ascii="Arial" w:hAnsi="Arial" w:cs="Arial"/>
                <w:sz w:val="20"/>
                <w:szCs w:val="20"/>
                <w:lang w:val="en-US"/>
              </w:rPr>
              <w:t>No risk</w:t>
            </w:r>
          </w:p>
          <w:p w:rsidR="00242697" w:rsidRPr="00602978" w:rsidRDefault="00242697" w:rsidP="00242697">
            <w:pPr>
              <w:rPr>
                <w:rFonts w:ascii="Arial" w:hAnsi="Arial" w:cs="Arial"/>
                <w:sz w:val="20"/>
                <w:szCs w:val="20"/>
                <w:lang w:val="en-US"/>
              </w:rPr>
            </w:pPr>
          </w:p>
        </w:tc>
        <w:tc>
          <w:tcPr>
            <w:tcW w:w="3544" w:type="dxa"/>
            <w:vMerge w:val="restart"/>
          </w:tcPr>
          <w:p w:rsidR="00242697" w:rsidRPr="00602978" w:rsidRDefault="00242697" w:rsidP="003C4645">
            <w:pPr>
              <w:jc w:val="both"/>
              <w:rPr>
                <w:rFonts w:ascii="Arial" w:hAnsi="Arial" w:cs="Arial"/>
                <w:sz w:val="20"/>
                <w:szCs w:val="20"/>
                <w:lang w:val="en-US"/>
              </w:rPr>
            </w:pPr>
            <w:r w:rsidRPr="00602978">
              <w:rPr>
                <w:rFonts w:ascii="Arial" w:hAnsi="Arial" w:cs="Arial"/>
                <w:sz w:val="20"/>
                <w:szCs w:val="20"/>
                <w:lang w:val="en-US"/>
              </w:rPr>
              <w:t xml:space="preserve">No contact with </w:t>
            </w:r>
            <w:r w:rsidR="003C4645" w:rsidRPr="00602978">
              <w:rPr>
                <w:rFonts w:ascii="Arial" w:hAnsi="Arial" w:cs="Arial"/>
                <w:sz w:val="20"/>
                <w:szCs w:val="20"/>
                <w:lang w:val="en-US"/>
              </w:rPr>
              <w:t xml:space="preserve">identifiable individuals, </w:t>
            </w:r>
            <w:r w:rsidR="003C4645" w:rsidRPr="00602978">
              <w:rPr>
                <w:rFonts w:ascii="Arial" w:hAnsi="Arial" w:cs="Arial"/>
                <w:i/>
                <w:sz w:val="20"/>
                <w:szCs w:val="20"/>
                <w:lang w:val="en-US"/>
              </w:rPr>
              <w:t xml:space="preserve">e.g. </w:t>
            </w:r>
            <w:r w:rsidR="003C4645" w:rsidRPr="00602978">
              <w:rPr>
                <w:rFonts w:ascii="Arial" w:hAnsi="Arial" w:cs="Arial"/>
                <w:sz w:val="20"/>
                <w:szCs w:val="20"/>
                <w:lang w:val="en-US"/>
              </w:rPr>
              <w:t>when study involves anonymized information</w:t>
            </w:r>
          </w:p>
        </w:tc>
        <w:tc>
          <w:tcPr>
            <w:tcW w:w="6378" w:type="dxa"/>
            <w:tcBorders>
              <w:bottom w:val="nil"/>
            </w:tcBorders>
          </w:tcPr>
          <w:p w:rsidR="00242697" w:rsidRPr="00602978" w:rsidRDefault="000C6383" w:rsidP="00824480">
            <w:pPr>
              <w:jc w:val="both"/>
              <w:rPr>
                <w:rFonts w:ascii="Arial" w:hAnsi="Arial" w:cs="Arial"/>
                <w:sz w:val="20"/>
                <w:szCs w:val="20"/>
                <w:lang w:val="en-US"/>
              </w:rPr>
            </w:pPr>
            <w:r w:rsidRPr="00602978">
              <w:rPr>
                <w:rFonts w:ascii="Arial" w:hAnsi="Arial" w:cs="Arial"/>
                <w:i/>
                <w:sz w:val="20"/>
                <w:szCs w:val="20"/>
                <w:lang w:val="en-US"/>
              </w:rPr>
              <w:t xml:space="preserve">In vitro </w:t>
            </w:r>
            <w:r w:rsidRPr="00602978">
              <w:rPr>
                <w:rFonts w:ascii="Arial" w:hAnsi="Arial" w:cs="Arial"/>
                <w:sz w:val="20"/>
                <w:szCs w:val="20"/>
                <w:lang w:val="en-US"/>
              </w:rPr>
              <w:t xml:space="preserve">laboratory study using </w:t>
            </w:r>
            <w:r w:rsidR="00824480" w:rsidRPr="00602978">
              <w:rPr>
                <w:rFonts w:ascii="Arial" w:hAnsi="Arial" w:cs="Arial"/>
                <w:sz w:val="20"/>
                <w:szCs w:val="20"/>
                <w:lang w:val="en-US"/>
              </w:rPr>
              <w:t xml:space="preserve">commercially-available </w:t>
            </w:r>
            <w:r w:rsidRPr="00602978">
              <w:rPr>
                <w:rFonts w:ascii="Arial" w:hAnsi="Arial" w:cs="Arial"/>
                <w:sz w:val="20"/>
                <w:szCs w:val="20"/>
                <w:lang w:val="en-US"/>
              </w:rPr>
              <w:t>cell lines, bacterial cultures</w:t>
            </w:r>
            <w:r w:rsidR="00E456A8" w:rsidRPr="00602978">
              <w:rPr>
                <w:rFonts w:ascii="Arial" w:hAnsi="Arial" w:cs="Arial"/>
                <w:sz w:val="20"/>
                <w:szCs w:val="20"/>
                <w:lang w:val="en-US"/>
              </w:rPr>
              <w:t xml:space="preserve">, </w:t>
            </w:r>
            <w:proofErr w:type="spellStart"/>
            <w:r w:rsidR="00E456A8" w:rsidRPr="00602978">
              <w:rPr>
                <w:rFonts w:ascii="Arial" w:hAnsi="Arial" w:cs="Arial"/>
                <w:sz w:val="20"/>
                <w:szCs w:val="20"/>
                <w:lang w:val="en-US"/>
              </w:rPr>
              <w:t>etc</w:t>
            </w:r>
            <w:proofErr w:type="spellEnd"/>
          </w:p>
          <w:p w:rsidR="000C6383" w:rsidRPr="00602978" w:rsidRDefault="000C6383" w:rsidP="00824480">
            <w:pPr>
              <w:rPr>
                <w:rFonts w:ascii="Arial" w:hAnsi="Arial" w:cs="Arial"/>
                <w:sz w:val="20"/>
                <w:szCs w:val="20"/>
                <w:lang w:val="en-US"/>
              </w:rPr>
            </w:pPr>
            <w:r w:rsidRPr="00602978">
              <w:rPr>
                <w:rFonts w:ascii="Arial" w:hAnsi="Arial" w:cs="Arial"/>
                <w:sz w:val="20"/>
                <w:szCs w:val="20"/>
                <w:lang w:val="en-US"/>
              </w:rPr>
              <w:t xml:space="preserve">Review of </w:t>
            </w:r>
            <w:r w:rsidR="00824480" w:rsidRPr="00602978">
              <w:rPr>
                <w:rFonts w:ascii="Arial" w:hAnsi="Arial" w:cs="Arial"/>
                <w:sz w:val="20"/>
                <w:szCs w:val="20"/>
                <w:lang w:val="en-US"/>
              </w:rPr>
              <w:t xml:space="preserve">anonymized </w:t>
            </w:r>
            <w:r w:rsidRPr="00602978">
              <w:rPr>
                <w:rFonts w:ascii="Arial" w:hAnsi="Arial" w:cs="Arial"/>
                <w:sz w:val="20"/>
                <w:szCs w:val="20"/>
                <w:lang w:val="en-US"/>
              </w:rPr>
              <w:t>information in the public domain</w:t>
            </w:r>
          </w:p>
        </w:tc>
        <w:tc>
          <w:tcPr>
            <w:tcW w:w="3686" w:type="dxa"/>
            <w:tcBorders>
              <w:bottom w:val="nil"/>
            </w:tcBorders>
          </w:tcPr>
          <w:p w:rsidR="00824480" w:rsidRPr="00602978" w:rsidRDefault="00242697" w:rsidP="00824480">
            <w:pPr>
              <w:rPr>
                <w:rFonts w:ascii="Arial" w:hAnsi="Arial" w:cs="Arial"/>
                <w:sz w:val="20"/>
                <w:szCs w:val="20"/>
                <w:lang w:val="en-US"/>
              </w:rPr>
            </w:pPr>
            <w:r w:rsidRPr="00602978">
              <w:rPr>
                <w:rFonts w:ascii="Arial" w:hAnsi="Arial" w:cs="Arial"/>
                <w:sz w:val="20"/>
                <w:szCs w:val="20"/>
                <w:lang w:val="en-US"/>
              </w:rPr>
              <w:t xml:space="preserve">These studies </w:t>
            </w:r>
            <w:r w:rsidR="00824480" w:rsidRPr="00602978">
              <w:rPr>
                <w:rFonts w:ascii="Arial" w:hAnsi="Arial" w:cs="Arial"/>
                <w:sz w:val="20"/>
                <w:szCs w:val="20"/>
                <w:lang w:val="en-US"/>
              </w:rPr>
              <w:t>usually qualify for an ethics waiver</w:t>
            </w:r>
          </w:p>
          <w:p w:rsidR="00242697" w:rsidRPr="00602978" w:rsidRDefault="00242697" w:rsidP="00242697">
            <w:pPr>
              <w:rPr>
                <w:rFonts w:ascii="Arial" w:hAnsi="Arial" w:cs="Arial"/>
                <w:sz w:val="20"/>
                <w:szCs w:val="20"/>
                <w:lang w:val="en-US"/>
              </w:rPr>
            </w:pPr>
          </w:p>
        </w:tc>
      </w:tr>
      <w:tr w:rsidR="00602978" w:rsidRPr="00602978" w:rsidTr="00BC525A">
        <w:trPr>
          <w:trHeight w:val="577"/>
        </w:trPr>
        <w:tc>
          <w:tcPr>
            <w:tcW w:w="1526" w:type="dxa"/>
            <w:vMerge/>
          </w:tcPr>
          <w:p w:rsidR="00242697" w:rsidRPr="00602978" w:rsidRDefault="00242697" w:rsidP="00242697">
            <w:pPr>
              <w:rPr>
                <w:rFonts w:ascii="Arial" w:hAnsi="Arial" w:cs="Arial"/>
                <w:sz w:val="20"/>
                <w:szCs w:val="20"/>
                <w:lang w:val="en-US"/>
              </w:rPr>
            </w:pPr>
          </w:p>
        </w:tc>
        <w:tc>
          <w:tcPr>
            <w:tcW w:w="3544" w:type="dxa"/>
            <w:vMerge/>
            <w:tcBorders>
              <w:right w:val="single" w:sz="4" w:space="0" w:color="auto"/>
            </w:tcBorders>
          </w:tcPr>
          <w:p w:rsidR="00242697" w:rsidRPr="00602978" w:rsidRDefault="00242697" w:rsidP="00242697">
            <w:pPr>
              <w:rPr>
                <w:rFonts w:ascii="Arial" w:hAnsi="Arial" w:cs="Arial"/>
                <w:sz w:val="20"/>
                <w:szCs w:val="20"/>
                <w:lang w:val="en-US"/>
              </w:rPr>
            </w:pPr>
          </w:p>
        </w:tc>
        <w:tc>
          <w:tcPr>
            <w:tcW w:w="6378" w:type="dxa"/>
            <w:tcBorders>
              <w:top w:val="nil"/>
              <w:left w:val="single" w:sz="4" w:space="0" w:color="auto"/>
              <w:bottom w:val="single" w:sz="4" w:space="0" w:color="auto"/>
              <w:right w:val="single" w:sz="4" w:space="0" w:color="auto"/>
            </w:tcBorders>
          </w:tcPr>
          <w:p w:rsidR="00242697" w:rsidRPr="00602978" w:rsidRDefault="00242697" w:rsidP="00824480">
            <w:pPr>
              <w:rPr>
                <w:rFonts w:ascii="Arial" w:hAnsi="Arial" w:cs="Arial"/>
                <w:sz w:val="20"/>
                <w:szCs w:val="20"/>
                <w:lang w:val="en-US"/>
              </w:rPr>
            </w:pPr>
          </w:p>
        </w:tc>
        <w:tc>
          <w:tcPr>
            <w:tcW w:w="3686" w:type="dxa"/>
            <w:tcBorders>
              <w:top w:val="nil"/>
              <w:left w:val="single" w:sz="4" w:space="0" w:color="auto"/>
              <w:bottom w:val="single" w:sz="4" w:space="0" w:color="auto"/>
              <w:right w:val="single" w:sz="4" w:space="0" w:color="auto"/>
            </w:tcBorders>
          </w:tcPr>
          <w:p w:rsidR="00242697" w:rsidRPr="00602978" w:rsidRDefault="00242697" w:rsidP="00242697">
            <w:pPr>
              <w:rPr>
                <w:rFonts w:ascii="Arial" w:hAnsi="Arial" w:cs="Arial"/>
                <w:sz w:val="20"/>
                <w:szCs w:val="20"/>
                <w:lang w:val="en-US"/>
              </w:rPr>
            </w:pPr>
          </w:p>
        </w:tc>
      </w:tr>
      <w:tr w:rsidR="00602978" w:rsidRPr="00602978" w:rsidTr="00C54DFD">
        <w:tc>
          <w:tcPr>
            <w:tcW w:w="1526" w:type="dxa"/>
          </w:tcPr>
          <w:p w:rsidR="00242697" w:rsidRPr="00602978" w:rsidRDefault="00242697" w:rsidP="00242697">
            <w:pPr>
              <w:rPr>
                <w:rFonts w:ascii="Arial" w:hAnsi="Arial" w:cs="Arial"/>
                <w:sz w:val="20"/>
                <w:szCs w:val="20"/>
                <w:lang w:val="en-US"/>
              </w:rPr>
            </w:pPr>
            <w:r w:rsidRPr="00602978">
              <w:rPr>
                <w:rFonts w:ascii="Arial" w:hAnsi="Arial" w:cs="Arial"/>
                <w:sz w:val="20"/>
                <w:szCs w:val="20"/>
                <w:lang w:val="en-US"/>
              </w:rPr>
              <w:t>Minimal risk</w:t>
            </w:r>
          </w:p>
        </w:tc>
        <w:tc>
          <w:tcPr>
            <w:tcW w:w="3544" w:type="dxa"/>
          </w:tcPr>
          <w:p w:rsidR="00242697" w:rsidRPr="00602978" w:rsidRDefault="00242697" w:rsidP="00BC525A">
            <w:pPr>
              <w:jc w:val="both"/>
              <w:rPr>
                <w:rFonts w:ascii="Arial" w:hAnsi="Arial" w:cs="Arial"/>
                <w:sz w:val="20"/>
                <w:szCs w:val="20"/>
                <w:lang w:val="en-US"/>
              </w:rPr>
            </w:pPr>
            <w:r w:rsidRPr="00602978">
              <w:rPr>
                <w:rFonts w:ascii="Arial" w:hAnsi="Arial" w:cs="Arial"/>
                <w:sz w:val="20"/>
                <w:szCs w:val="20"/>
                <w:lang w:val="en-US"/>
              </w:rPr>
              <w:t xml:space="preserve">Where the likelihood and magnitude of possible harm are no greater than those imposed by daily life in a stable society, or </w:t>
            </w:r>
            <w:r w:rsidR="00BC525A" w:rsidRPr="00602978">
              <w:rPr>
                <w:rFonts w:ascii="Arial" w:hAnsi="Arial" w:cs="Arial"/>
                <w:sz w:val="20"/>
                <w:szCs w:val="20"/>
                <w:lang w:val="en-US"/>
              </w:rPr>
              <w:t xml:space="preserve">are to be found in </w:t>
            </w:r>
            <w:r w:rsidRPr="00602978">
              <w:rPr>
                <w:rFonts w:ascii="Arial" w:hAnsi="Arial" w:cs="Arial"/>
                <w:sz w:val="20"/>
                <w:szCs w:val="20"/>
                <w:lang w:val="en-US"/>
              </w:rPr>
              <w:t xml:space="preserve">routine </w:t>
            </w:r>
            <w:r w:rsidR="00BC525A" w:rsidRPr="00602978">
              <w:rPr>
                <w:rFonts w:ascii="Arial" w:hAnsi="Arial" w:cs="Arial"/>
                <w:sz w:val="20"/>
                <w:szCs w:val="20"/>
                <w:lang w:val="en-US"/>
              </w:rPr>
              <w:t>clinical</w:t>
            </w:r>
            <w:r w:rsidRPr="00602978">
              <w:rPr>
                <w:rFonts w:ascii="Arial" w:hAnsi="Arial" w:cs="Arial"/>
                <w:sz w:val="20"/>
                <w:szCs w:val="20"/>
                <w:lang w:val="en-US"/>
              </w:rPr>
              <w:t xml:space="preserve"> test</w:t>
            </w:r>
            <w:r w:rsidR="00BC525A" w:rsidRPr="00602978">
              <w:rPr>
                <w:rFonts w:ascii="Arial" w:hAnsi="Arial" w:cs="Arial"/>
                <w:sz w:val="20"/>
                <w:szCs w:val="20"/>
                <w:lang w:val="en-US"/>
              </w:rPr>
              <w:t>ing</w:t>
            </w:r>
          </w:p>
        </w:tc>
        <w:tc>
          <w:tcPr>
            <w:tcW w:w="6378" w:type="dxa"/>
            <w:tcBorders>
              <w:top w:val="single" w:sz="4" w:space="0" w:color="auto"/>
            </w:tcBorders>
          </w:tcPr>
          <w:p w:rsidR="00242697" w:rsidRPr="00602978" w:rsidRDefault="00242697" w:rsidP="00F7262C">
            <w:pPr>
              <w:jc w:val="both"/>
              <w:rPr>
                <w:rFonts w:ascii="Arial" w:hAnsi="Arial" w:cs="Arial"/>
                <w:sz w:val="20"/>
                <w:szCs w:val="20"/>
                <w:lang w:val="en-US"/>
              </w:rPr>
            </w:pPr>
            <w:r w:rsidRPr="00602978">
              <w:rPr>
                <w:rFonts w:ascii="Arial" w:hAnsi="Arial" w:cs="Arial"/>
                <w:sz w:val="20"/>
                <w:szCs w:val="20"/>
                <w:lang w:val="en-US"/>
              </w:rPr>
              <w:t xml:space="preserve">Questions about </w:t>
            </w:r>
            <w:r w:rsidR="00495236" w:rsidRPr="00602978">
              <w:rPr>
                <w:rFonts w:ascii="Arial" w:hAnsi="Arial" w:cs="Arial"/>
                <w:sz w:val="20"/>
                <w:szCs w:val="20"/>
                <w:lang w:val="en-US"/>
              </w:rPr>
              <w:t xml:space="preserve">participant’s </w:t>
            </w:r>
            <w:r w:rsidRPr="00602978">
              <w:rPr>
                <w:rFonts w:ascii="Arial" w:hAnsi="Arial" w:cs="Arial"/>
                <w:sz w:val="20"/>
                <w:szCs w:val="20"/>
                <w:lang w:val="en-US"/>
              </w:rPr>
              <w:t>everyday lives, activities and opinions</w:t>
            </w:r>
            <w:r w:rsidR="00F7262C" w:rsidRPr="00602978">
              <w:rPr>
                <w:rFonts w:ascii="Arial" w:hAnsi="Arial" w:cs="Arial"/>
                <w:i/>
                <w:sz w:val="20"/>
                <w:szCs w:val="20"/>
                <w:lang w:val="en-US"/>
              </w:rPr>
              <w:t xml:space="preserve">, </w:t>
            </w:r>
            <w:r w:rsidR="003C4645" w:rsidRPr="00602978">
              <w:rPr>
                <w:rFonts w:ascii="Arial" w:hAnsi="Arial" w:cs="Arial"/>
                <w:sz w:val="20"/>
                <w:szCs w:val="20"/>
                <w:lang w:val="en-US"/>
              </w:rPr>
              <w:t>without</w:t>
            </w:r>
            <w:r w:rsidRPr="00602978">
              <w:rPr>
                <w:rFonts w:ascii="Arial" w:hAnsi="Arial" w:cs="Arial"/>
                <w:sz w:val="20"/>
                <w:szCs w:val="20"/>
                <w:lang w:val="en-US"/>
              </w:rPr>
              <w:t xml:space="preserve"> detailed </w:t>
            </w:r>
            <w:r w:rsidR="003C4645" w:rsidRPr="00602978">
              <w:rPr>
                <w:rFonts w:ascii="Arial" w:hAnsi="Arial" w:cs="Arial"/>
                <w:sz w:val="20"/>
                <w:szCs w:val="20"/>
                <w:lang w:val="en-US"/>
              </w:rPr>
              <w:t>identifiable</w:t>
            </w:r>
            <w:r w:rsidRPr="00602978">
              <w:rPr>
                <w:rFonts w:ascii="Arial" w:hAnsi="Arial" w:cs="Arial"/>
                <w:sz w:val="20"/>
                <w:szCs w:val="20"/>
                <w:lang w:val="en-US"/>
              </w:rPr>
              <w:t xml:space="preserve"> informati</w:t>
            </w:r>
            <w:r w:rsidR="008B0CC3" w:rsidRPr="00602978">
              <w:rPr>
                <w:rFonts w:ascii="Arial" w:hAnsi="Arial" w:cs="Arial"/>
                <w:sz w:val="20"/>
                <w:szCs w:val="20"/>
                <w:lang w:val="en-US"/>
              </w:rPr>
              <w:t xml:space="preserve">on. Student opinion surveys would, for example, usually fall into this category </w:t>
            </w:r>
          </w:p>
          <w:p w:rsidR="00242697" w:rsidRPr="00602978" w:rsidRDefault="00242697" w:rsidP="00F7262C">
            <w:pPr>
              <w:jc w:val="both"/>
              <w:rPr>
                <w:rFonts w:ascii="Arial" w:hAnsi="Arial" w:cs="Arial"/>
                <w:sz w:val="20"/>
                <w:szCs w:val="20"/>
                <w:lang w:val="en-US"/>
              </w:rPr>
            </w:pPr>
            <w:r w:rsidRPr="00602978">
              <w:rPr>
                <w:rFonts w:ascii="Arial" w:hAnsi="Arial" w:cs="Arial"/>
                <w:sz w:val="20"/>
                <w:szCs w:val="20"/>
                <w:lang w:val="en-US"/>
              </w:rPr>
              <w:t>No sensitive questions or topics</w:t>
            </w:r>
          </w:p>
          <w:p w:rsidR="00242697" w:rsidRPr="00602978" w:rsidRDefault="00242697" w:rsidP="00F7262C">
            <w:pPr>
              <w:jc w:val="both"/>
              <w:rPr>
                <w:rFonts w:ascii="Arial" w:hAnsi="Arial" w:cs="Arial"/>
                <w:sz w:val="20"/>
                <w:szCs w:val="20"/>
                <w:lang w:val="en-US"/>
              </w:rPr>
            </w:pPr>
            <w:r w:rsidRPr="00602978">
              <w:rPr>
                <w:rFonts w:ascii="Arial" w:hAnsi="Arial" w:cs="Arial"/>
                <w:sz w:val="20"/>
                <w:szCs w:val="20"/>
                <w:lang w:val="en-US"/>
              </w:rPr>
              <w:t xml:space="preserve">No vulnerable </w:t>
            </w:r>
            <w:r w:rsidR="00495236" w:rsidRPr="00602978">
              <w:rPr>
                <w:rFonts w:ascii="Arial" w:hAnsi="Arial" w:cs="Arial"/>
                <w:sz w:val="20"/>
                <w:szCs w:val="20"/>
                <w:lang w:val="en-US"/>
              </w:rPr>
              <w:t xml:space="preserve">participant </w:t>
            </w:r>
            <w:r w:rsidRPr="00602978">
              <w:rPr>
                <w:rFonts w:ascii="Arial" w:hAnsi="Arial" w:cs="Arial"/>
                <w:sz w:val="20"/>
                <w:szCs w:val="20"/>
                <w:lang w:val="en-US"/>
              </w:rPr>
              <w:t>categories; participants may be experts, officials, professionals</w:t>
            </w:r>
          </w:p>
        </w:tc>
        <w:tc>
          <w:tcPr>
            <w:tcW w:w="3686" w:type="dxa"/>
            <w:tcBorders>
              <w:top w:val="single" w:sz="4" w:space="0" w:color="auto"/>
            </w:tcBorders>
          </w:tcPr>
          <w:p w:rsidR="00242697" w:rsidRPr="00602978" w:rsidRDefault="00242697" w:rsidP="008C1B76">
            <w:pPr>
              <w:jc w:val="both"/>
              <w:rPr>
                <w:rFonts w:ascii="Arial" w:hAnsi="Arial" w:cs="Arial"/>
                <w:sz w:val="20"/>
                <w:szCs w:val="20"/>
                <w:lang w:val="en-US"/>
              </w:rPr>
            </w:pPr>
          </w:p>
        </w:tc>
      </w:tr>
      <w:tr w:rsidR="00602978" w:rsidRPr="00602978" w:rsidTr="00B40ECE">
        <w:tc>
          <w:tcPr>
            <w:tcW w:w="1526" w:type="dxa"/>
          </w:tcPr>
          <w:p w:rsidR="00242697" w:rsidRPr="00602978" w:rsidRDefault="00242697" w:rsidP="00242697">
            <w:pPr>
              <w:rPr>
                <w:rFonts w:ascii="Arial" w:hAnsi="Arial" w:cs="Arial"/>
                <w:sz w:val="20"/>
                <w:szCs w:val="20"/>
                <w:lang w:val="en-US"/>
              </w:rPr>
            </w:pPr>
            <w:r w:rsidRPr="00602978">
              <w:rPr>
                <w:rFonts w:ascii="Arial" w:hAnsi="Arial" w:cs="Arial"/>
                <w:sz w:val="20"/>
                <w:szCs w:val="20"/>
                <w:lang w:val="en-US"/>
              </w:rPr>
              <w:t>Low risk</w:t>
            </w:r>
          </w:p>
        </w:tc>
        <w:tc>
          <w:tcPr>
            <w:tcW w:w="3544" w:type="dxa"/>
          </w:tcPr>
          <w:p w:rsidR="00242697" w:rsidRPr="00602978" w:rsidRDefault="00242697" w:rsidP="00C249A9">
            <w:pPr>
              <w:jc w:val="both"/>
              <w:rPr>
                <w:rFonts w:ascii="Arial" w:hAnsi="Arial" w:cs="Arial"/>
                <w:sz w:val="20"/>
                <w:szCs w:val="20"/>
                <w:lang w:val="en-US"/>
              </w:rPr>
            </w:pPr>
            <w:r w:rsidRPr="00602978">
              <w:rPr>
                <w:rFonts w:ascii="Arial" w:hAnsi="Arial" w:cs="Arial"/>
                <w:sz w:val="20"/>
                <w:szCs w:val="20"/>
                <w:lang w:val="en-US"/>
              </w:rPr>
              <w:t xml:space="preserve">Where the only foreseeable risks is that of </w:t>
            </w:r>
            <w:r w:rsidR="00F7262C" w:rsidRPr="00602978">
              <w:rPr>
                <w:rFonts w:ascii="Arial" w:hAnsi="Arial" w:cs="Arial"/>
                <w:sz w:val="20"/>
                <w:szCs w:val="20"/>
                <w:lang w:val="en-US"/>
              </w:rPr>
              <w:t xml:space="preserve">temporary </w:t>
            </w:r>
            <w:r w:rsidRPr="00602978">
              <w:rPr>
                <w:rFonts w:ascii="Arial" w:hAnsi="Arial" w:cs="Arial"/>
                <w:sz w:val="20"/>
                <w:szCs w:val="20"/>
                <w:lang w:val="en-US"/>
              </w:rPr>
              <w:t xml:space="preserve">discomfort, or where there may be some sensitivity involved in terms of the questions asked </w:t>
            </w:r>
          </w:p>
        </w:tc>
        <w:tc>
          <w:tcPr>
            <w:tcW w:w="6378" w:type="dxa"/>
          </w:tcPr>
          <w:p w:rsidR="00242697" w:rsidRPr="00602978" w:rsidRDefault="00242697" w:rsidP="008B0CC3">
            <w:pPr>
              <w:jc w:val="both"/>
              <w:rPr>
                <w:rFonts w:ascii="Arial" w:hAnsi="Arial" w:cs="Arial"/>
                <w:sz w:val="20"/>
                <w:szCs w:val="20"/>
                <w:lang w:val="en-US"/>
              </w:rPr>
            </w:pPr>
            <w:r w:rsidRPr="00602978">
              <w:rPr>
                <w:rFonts w:ascii="Arial" w:hAnsi="Arial" w:cs="Arial"/>
                <w:sz w:val="20"/>
                <w:szCs w:val="20"/>
                <w:lang w:val="en-US"/>
              </w:rPr>
              <w:t xml:space="preserve">Questions about </w:t>
            </w:r>
            <w:r w:rsidR="00495236" w:rsidRPr="00602978">
              <w:rPr>
                <w:rFonts w:ascii="Arial" w:hAnsi="Arial" w:cs="Arial"/>
                <w:sz w:val="20"/>
                <w:szCs w:val="20"/>
                <w:lang w:val="en-US"/>
              </w:rPr>
              <w:t>participant’s</w:t>
            </w:r>
            <w:r w:rsidRPr="00602978">
              <w:rPr>
                <w:rFonts w:ascii="Arial" w:hAnsi="Arial" w:cs="Arial"/>
                <w:sz w:val="20"/>
                <w:szCs w:val="20"/>
                <w:lang w:val="en-US"/>
              </w:rPr>
              <w:t xml:space="preserve"> everyday lives, activities and opinions</w:t>
            </w:r>
            <w:r w:rsidR="003C4645" w:rsidRPr="00602978">
              <w:rPr>
                <w:rFonts w:ascii="Arial" w:hAnsi="Arial" w:cs="Arial"/>
                <w:sz w:val="20"/>
                <w:szCs w:val="20"/>
                <w:lang w:val="en-US"/>
              </w:rPr>
              <w:t>, which</w:t>
            </w:r>
            <w:r w:rsidRPr="00602978">
              <w:rPr>
                <w:rFonts w:ascii="Arial" w:hAnsi="Arial" w:cs="Arial"/>
                <w:sz w:val="20"/>
                <w:szCs w:val="20"/>
                <w:lang w:val="en-US"/>
              </w:rPr>
              <w:t xml:space="preserve"> may include biographical information and some potentially sensitive questions and/or topics</w:t>
            </w:r>
          </w:p>
          <w:p w:rsidR="008B0CC3" w:rsidRPr="00602978" w:rsidRDefault="008B0CC3" w:rsidP="008B0CC3">
            <w:pPr>
              <w:jc w:val="both"/>
              <w:rPr>
                <w:rFonts w:ascii="Arial" w:hAnsi="Arial" w:cs="Arial"/>
                <w:sz w:val="20"/>
                <w:szCs w:val="20"/>
                <w:lang w:val="en-US"/>
              </w:rPr>
            </w:pPr>
            <w:r w:rsidRPr="00602978">
              <w:rPr>
                <w:rFonts w:ascii="Arial" w:hAnsi="Arial" w:cs="Arial"/>
                <w:sz w:val="20"/>
                <w:szCs w:val="20"/>
                <w:lang w:val="en-US"/>
              </w:rPr>
              <w:t>Taking of blood samples may cause minor discomfort</w:t>
            </w:r>
          </w:p>
          <w:p w:rsidR="008B0CC3" w:rsidRPr="00602978" w:rsidRDefault="008B0CC3" w:rsidP="008B0CC3">
            <w:pPr>
              <w:jc w:val="both"/>
              <w:rPr>
                <w:rFonts w:ascii="Arial" w:hAnsi="Arial" w:cs="Arial"/>
                <w:sz w:val="20"/>
                <w:szCs w:val="20"/>
                <w:lang w:val="en-US"/>
              </w:rPr>
            </w:pPr>
            <w:r w:rsidRPr="00602978">
              <w:rPr>
                <w:rFonts w:ascii="Arial" w:hAnsi="Arial" w:cs="Arial"/>
                <w:sz w:val="20"/>
                <w:szCs w:val="20"/>
                <w:lang w:val="en-US"/>
              </w:rPr>
              <w:t xml:space="preserve">Questions about a participant’s HIV status </w:t>
            </w:r>
            <w:r w:rsidR="003C4645" w:rsidRPr="00602978">
              <w:rPr>
                <w:rFonts w:ascii="Arial" w:hAnsi="Arial" w:cs="Arial"/>
                <w:sz w:val="20"/>
                <w:szCs w:val="20"/>
                <w:lang w:val="en-US"/>
              </w:rPr>
              <w:t xml:space="preserve">or sexual behavior </w:t>
            </w:r>
            <w:r w:rsidRPr="00602978">
              <w:rPr>
                <w:rFonts w:ascii="Arial" w:hAnsi="Arial" w:cs="Arial"/>
                <w:sz w:val="20"/>
                <w:szCs w:val="20"/>
                <w:lang w:val="en-US"/>
              </w:rPr>
              <w:t>can be sensitive</w:t>
            </w:r>
          </w:p>
          <w:p w:rsidR="00242697" w:rsidRPr="00602978" w:rsidRDefault="00242697" w:rsidP="00495236">
            <w:pPr>
              <w:jc w:val="both"/>
              <w:rPr>
                <w:rFonts w:ascii="Arial" w:hAnsi="Arial" w:cs="Arial"/>
                <w:sz w:val="20"/>
                <w:szCs w:val="20"/>
                <w:lang w:val="en-US"/>
              </w:rPr>
            </w:pPr>
            <w:r w:rsidRPr="00602978">
              <w:rPr>
                <w:rFonts w:ascii="Arial" w:hAnsi="Arial" w:cs="Arial"/>
                <w:sz w:val="20"/>
                <w:szCs w:val="20"/>
                <w:lang w:val="en-US"/>
              </w:rPr>
              <w:t xml:space="preserve">No vulnerable </w:t>
            </w:r>
            <w:r w:rsidR="00495236" w:rsidRPr="00602978">
              <w:rPr>
                <w:rFonts w:ascii="Arial" w:hAnsi="Arial" w:cs="Arial"/>
                <w:sz w:val="20"/>
                <w:szCs w:val="20"/>
                <w:lang w:val="en-US"/>
              </w:rPr>
              <w:t xml:space="preserve">participant </w:t>
            </w:r>
            <w:r w:rsidRPr="00602978">
              <w:rPr>
                <w:rFonts w:ascii="Arial" w:hAnsi="Arial" w:cs="Arial"/>
                <w:sz w:val="20"/>
                <w:szCs w:val="20"/>
                <w:lang w:val="en-US"/>
              </w:rPr>
              <w:t>categories</w:t>
            </w:r>
            <w:r w:rsidR="00495236" w:rsidRPr="00602978">
              <w:rPr>
                <w:rFonts w:ascii="Arial" w:hAnsi="Arial" w:cs="Arial"/>
                <w:sz w:val="20"/>
                <w:szCs w:val="20"/>
                <w:lang w:val="en-US"/>
              </w:rPr>
              <w:t xml:space="preserve"> </w:t>
            </w:r>
          </w:p>
        </w:tc>
        <w:tc>
          <w:tcPr>
            <w:tcW w:w="3686" w:type="dxa"/>
          </w:tcPr>
          <w:p w:rsidR="00846AC1" w:rsidRPr="00602978" w:rsidRDefault="00846AC1" w:rsidP="00846AC1">
            <w:pPr>
              <w:jc w:val="both"/>
              <w:rPr>
                <w:rFonts w:ascii="Arial" w:hAnsi="Arial" w:cs="Arial"/>
                <w:sz w:val="20"/>
                <w:szCs w:val="20"/>
                <w:lang w:val="en-US"/>
              </w:rPr>
            </w:pPr>
          </w:p>
        </w:tc>
      </w:tr>
      <w:tr w:rsidR="00602978" w:rsidRPr="00602978" w:rsidTr="00B40ECE">
        <w:tc>
          <w:tcPr>
            <w:tcW w:w="1526" w:type="dxa"/>
          </w:tcPr>
          <w:p w:rsidR="00242697" w:rsidRPr="00602978" w:rsidRDefault="00242697" w:rsidP="00242697">
            <w:pPr>
              <w:rPr>
                <w:rFonts w:ascii="Arial" w:hAnsi="Arial" w:cs="Arial"/>
                <w:sz w:val="20"/>
                <w:szCs w:val="20"/>
                <w:lang w:val="en-US"/>
              </w:rPr>
            </w:pPr>
            <w:r w:rsidRPr="00602978">
              <w:rPr>
                <w:rFonts w:ascii="Arial" w:hAnsi="Arial" w:cs="Arial"/>
                <w:sz w:val="20"/>
                <w:szCs w:val="20"/>
                <w:lang w:val="en-US"/>
              </w:rPr>
              <w:t>Medium risk</w:t>
            </w:r>
          </w:p>
        </w:tc>
        <w:tc>
          <w:tcPr>
            <w:tcW w:w="3544" w:type="dxa"/>
          </w:tcPr>
          <w:p w:rsidR="00242697" w:rsidRPr="00602978" w:rsidRDefault="00242697" w:rsidP="00846AC1">
            <w:pPr>
              <w:jc w:val="both"/>
              <w:rPr>
                <w:rFonts w:ascii="Arial" w:hAnsi="Arial" w:cs="Arial"/>
                <w:sz w:val="20"/>
                <w:szCs w:val="20"/>
                <w:lang w:val="en-US"/>
              </w:rPr>
            </w:pPr>
            <w:r w:rsidRPr="00602978">
              <w:rPr>
                <w:rFonts w:ascii="Arial" w:hAnsi="Arial" w:cs="Arial"/>
                <w:sz w:val="20"/>
                <w:szCs w:val="20"/>
                <w:lang w:val="en-US"/>
              </w:rPr>
              <w:t xml:space="preserve">Where there is a </w:t>
            </w:r>
            <w:r w:rsidR="00C9521B" w:rsidRPr="00602978">
              <w:rPr>
                <w:rFonts w:ascii="Arial" w:hAnsi="Arial" w:cs="Arial"/>
                <w:sz w:val="20"/>
                <w:szCs w:val="20"/>
                <w:lang w:val="en-US"/>
              </w:rPr>
              <w:t>possible</w:t>
            </w:r>
            <w:r w:rsidRPr="00602978">
              <w:rPr>
                <w:rFonts w:ascii="Arial" w:hAnsi="Arial" w:cs="Arial"/>
                <w:sz w:val="20"/>
                <w:szCs w:val="20"/>
                <w:lang w:val="en-US"/>
              </w:rPr>
              <w:t xml:space="preserve"> risk of some harm for participants and/or the researcher, but where appropriate steps can be taken to mitigate or reduce risk</w:t>
            </w:r>
          </w:p>
          <w:p w:rsidR="00242697" w:rsidRPr="00602978" w:rsidRDefault="00242697" w:rsidP="00242697">
            <w:pPr>
              <w:rPr>
                <w:rFonts w:ascii="Arial" w:hAnsi="Arial" w:cs="Arial"/>
                <w:sz w:val="20"/>
                <w:szCs w:val="20"/>
                <w:lang w:val="en-US"/>
              </w:rPr>
            </w:pPr>
          </w:p>
        </w:tc>
        <w:tc>
          <w:tcPr>
            <w:tcW w:w="6378" w:type="dxa"/>
          </w:tcPr>
          <w:p w:rsidR="00242697" w:rsidRPr="00602978" w:rsidRDefault="00242697" w:rsidP="00846AC1">
            <w:pPr>
              <w:jc w:val="both"/>
              <w:rPr>
                <w:rFonts w:ascii="Arial" w:hAnsi="Arial" w:cs="Arial"/>
                <w:sz w:val="20"/>
                <w:szCs w:val="20"/>
                <w:lang w:val="en-US"/>
              </w:rPr>
            </w:pPr>
            <w:r w:rsidRPr="00602978">
              <w:rPr>
                <w:rFonts w:ascii="Arial" w:hAnsi="Arial" w:cs="Arial"/>
                <w:sz w:val="20"/>
                <w:szCs w:val="20"/>
                <w:lang w:val="en-US"/>
              </w:rPr>
              <w:t>Sensitive topics and/or questions that may have potential for trauma and emotional distress</w:t>
            </w:r>
          </w:p>
          <w:p w:rsidR="00C9521B" w:rsidRPr="00602978" w:rsidRDefault="00C9521B" w:rsidP="00846AC1">
            <w:pPr>
              <w:jc w:val="both"/>
              <w:rPr>
                <w:rFonts w:ascii="Arial" w:hAnsi="Arial" w:cs="Arial"/>
                <w:sz w:val="20"/>
                <w:szCs w:val="20"/>
                <w:lang w:val="en-US"/>
              </w:rPr>
            </w:pPr>
            <w:r w:rsidRPr="00602978">
              <w:rPr>
                <w:rFonts w:ascii="Arial" w:hAnsi="Arial" w:cs="Arial"/>
                <w:sz w:val="20"/>
                <w:szCs w:val="20"/>
                <w:lang w:val="en-US"/>
              </w:rPr>
              <w:t>Drug trial, pre-general release to the market</w:t>
            </w:r>
          </w:p>
          <w:p w:rsidR="00C9521B" w:rsidRPr="00602978" w:rsidRDefault="00242697" w:rsidP="00C9521B">
            <w:pPr>
              <w:jc w:val="both"/>
              <w:rPr>
                <w:rFonts w:ascii="Arial" w:hAnsi="Arial" w:cs="Arial"/>
                <w:sz w:val="20"/>
                <w:szCs w:val="20"/>
                <w:lang w:val="en-US"/>
              </w:rPr>
            </w:pPr>
            <w:r w:rsidRPr="00602978">
              <w:rPr>
                <w:rFonts w:ascii="Arial" w:hAnsi="Arial" w:cs="Arial"/>
                <w:sz w:val="20"/>
                <w:szCs w:val="20"/>
                <w:lang w:val="en-US"/>
              </w:rPr>
              <w:t xml:space="preserve">May include vulnerable </w:t>
            </w:r>
            <w:r w:rsidR="00495236" w:rsidRPr="00602978">
              <w:rPr>
                <w:rFonts w:ascii="Arial" w:hAnsi="Arial" w:cs="Arial"/>
                <w:sz w:val="20"/>
                <w:szCs w:val="20"/>
                <w:lang w:val="en-US"/>
              </w:rPr>
              <w:t xml:space="preserve">participant </w:t>
            </w:r>
            <w:r w:rsidRPr="00602978">
              <w:rPr>
                <w:rFonts w:ascii="Arial" w:hAnsi="Arial" w:cs="Arial"/>
                <w:sz w:val="20"/>
                <w:szCs w:val="20"/>
                <w:lang w:val="en-US"/>
              </w:rPr>
              <w:t>categories or marginalized groups</w:t>
            </w:r>
            <w:r w:rsidR="00C9521B" w:rsidRPr="00602978">
              <w:rPr>
                <w:rFonts w:ascii="Arial" w:hAnsi="Arial" w:cs="Arial"/>
                <w:sz w:val="20"/>
                <w:szCs w:val="20"/>
                <w:lang w:val="en-US"/>
              </w:rPr>
              <w:t>.</w:t>
            </w:r>
            <w:r w:rsidRPr="00602978">
              <w:rPr>
                <w:rFonts w:ascii="Arial" w:hAnsi="Arial" w:cs="Arial"/>
                <w:sz w:val="20"/>
                <w:szCs w:val="20"/>
                <w:lang w:val="en-US"/>
              </w:rPr>
              <w:t xml:space="preserve"> </w:t>
            </w:r>
          </w:p>
          <w:p w:rsidR="00242697" w:rsidRPr="00602978" w:rsidRDefault="00242697" w:rsidP="00151062">
            <w:pPr>
              <w:jc w:val="both"/>
              <w:rPr>
                <w:rFonts w:ascii="Arial" w:hAnsi="Arial" w:cs="Arial"/>
                <w:sz w:val="20"/>
                <w:szCs w:val="20"/>
                <w:lang w:val="en-US"/>
              </w:rPr>
            </w:pPr>
            <w:r w:rsidRPr="00602978">
              <w:rPr>
                <w:rFonts w:ascii="Arial" w:hAnsi="Arial" w:cs="Arial"/>
                <w:sz w:val="20"/>
                <w:szCs w:val="20"/>
                <w:lang w:val="en-US"/>
              </w:rPr>
              <w:t xml:space="preserve">There is a clear justification to undertake the research using this participant group and/or using the proposed instruments, </w:t>
            </w:r>
            <w:r w:rsidR="00151062" w:rsidRPr="00602978">
              <w:rPr>
                <w:rFonts w:ascii="Arial" w:hAnsi="Arial" w:cs="Arial"/>
                <w:sz w:val="20"/>
                <w:szCs w:val="20"/>
                <w:lang w:val="en-US"/>
              </w:rPr>
              <w:t>because likely benefit exceeds likely risks</w:t>
            </w:r>
          </w:p>
        </w:tc>
        <w:tc>
          <w:tcPr>
            <w:tcW w:w="3686" w:type="dxa"/>
          </w:tcPr>
          <w:p w:rsidR="00242697" w:rsidRPr="00602978" w:rsidRDefault="00242697" w:rsidP="00C9521B">
            <w:pPr>
              <w:jc w:val="both"/>
              <w:rPr>
                <w:rFonts w:ascii="Arial" w:hAnsi="Arial" w:cs="Arial"/>
                <w:sz w:val="20"/>
                <w:szCs w:val="20"/>
                <w:lang w:val="en-US"/>
              </w:rPr>
            </w:pPr>
            <w:r w:rsidRPr="00602978">
              <w:rPr>
                <w:rFonts w:ascii="Arial" w:hAnsi="Arial" w:cs="Arial"/>
                <w:sz w:val="20"/>
                <w:szCs w:val="20"/>
                <w:lang w:val="en-US"/>
              </w:rPr>
              <w:t xml:space="preserve">Support/counselling services must be provided for participants, </w:t>
            </w:r>
            <w:r w:rsidR="003C4645" w:rsidRPr="00602978">
              <w:rPr>
                <w:rFonts w:ascii="Arial" w:hAnsi="Arial" w:cs="Arial"/>
                <w:sz w:val="20"/>
                <w:szCs w:val="20"/>
                <w:lang w:val="en-US"/>
              </w:rPr>
              <w:t>when</w:t>
            </w:r>
            <w:r w:rsidRPr="00602978">
              <w:rPr>
                <w:rFonts w:ascii="Arial" w:hAnsi="Arial" w:cs="Arial"/>
                <w:sz w:val="20"/>
                <w:szCs w:val="20"/>
                <w:lang w:val="en-US"/>
              </w:rPr>
              <w:t xml:space="preserve"> appropriate</w:t>
            </w:r>
          </w:p>
          <w:p w:rsidR="00242697" w:rsidRPr="00602978" w:rsidRDefault="00242697" w:rsidP="003C4645">
            <w:pPr>
              <w:jc w:val="both"/>
              <w:rPr>
                <w:rFonts w:ascii="Arial" w:hAnsi="Arial" w:cs="Arial"/>
                <w:sz w:val="20"/>
                <w:szCs w:val="20"/>
                <w:lang w:val="en-US"/>
              </w:rPr>
            </w:pPr>
            <w:r w:rsidRPr="00602978">
              <w:rPr>
                <w:rFonts w:ascii="Arial" w:hAnsi="Arial" w:cs="Arial"/>
                <w:sz w:val="20"/>
                <w:szCs w:val="20"/>
                <w:lang w:val="en-US"/>
              </w:rPr>
              <w:t xml:space="preserve">A distress protocol should be given, </w:t>
            </w:r>
            <w:r w:rsidR="003C4645" w:rsidRPr="00602978">
              <w:rPr>
                <w:rFonts w:ascii="Arial" w:hAnsi="Arial" w:cs="Arial"/>
                <w:sz w:val="20"/>
                <w:szCs w:val="20"/>
                <w:lang w:val="en-US"/>
              </w:rPr>
              <w:t>when</w:t>
            </w:r>
            <w:r w:rsidRPr="00602978">
              <w:rPr>
                <w:rFonts w:ascii="Arial" w:hAnsi="Arial" w:cs="Arial"/>
                <w:sz w:val="20"/>
                <w:szCs w:val="20"/>
                <w:lang w:val="en-US"/>
              </w:rPr>
              <w:t xml:space="preserve"> appropriate</w:t>
            </w:r>
          </w:p>
        </w:tc>
      </w:tr>
      <w:tr w:rsidR="00242697" w:rsidRPr="00602978" w:rsidTr="00B40ECE">
        <w:tc>
          <w:tcPr>
            <w:tcW w:w="1526" w:type="dxa"/>
          </w:tcPr>
          <w:p w:rsidR="00242697" w:rsidRPr="00602978" w:rsidRDefault="00242697" w:rsidP="00242697">
            <w:pPr>
              <w:rPr>
                <w:rFonts w:ascii="Arial" w:hAnsi="Arial" w:cs="Arial"/>
                <w:sz w:val="20"/>
                <w:szCs w:val="20"/>
                <w:lang w:val="en-US"/>
              </w:rPr>
            </w:pPr>
            <w:r w:rsidRPr="00602978">
              <w:rPr>
                <w:rFonts w:ascii="Arial" w:hAnsi="Arial" w:cs="Arial"/>
                <w:sz w:val="20"/>
                <w:szCs w:val="20"/>
                <w:lang w:val="en-US"/>
              </w:rPr>
              <w:t>High risk</w:t>
            </w:r>
          </w:p>
        </w:tc>
        <w:tc>
          <w:tcPr>
            <w:tcW w:w="3544" w:type="dxa"/>
          </w:tcPr>
          <w:p w:rsidR="00242697" w:rsidRPr="00602978" w:rsidRDefault="00242697" w:rsidP="00151062">
            <w:pPr>
              <w:jc w:val="both"/>
              <w:rPr>
                <w:rFonts w:ascii="Arial" w:hAnsi="Arial" w:cs="Arial"/>
                <w:sz w:val="20"/>
                <w:szCs w:val="20"/>
                <w:lang w:val="en-US"/>
              </w:rPr>
            </w:pPr>
            <w:r w:rsidRPr="00602978">
              <w:rPr>
                <w:rFonts w:ascii="Arial" w:hAnsi="Arial" w:cs="Arial"/>
                <w:sz w:val="20"/>
                <w:szCs w:val="20"/>
                <w:lang w:val="en-US"/>
              </w:rPr>
              <w:t>Where there is a real and foreseeable risk of harm</w:t>
            </w:r>
            <w:r w:rsidR="00151062" w:rsidRPr="00602978">
              <w:rPr>
                <w:rFonts w:ascii="Arial" w:hAnsi="Arial" w:cs="Arial"/>
                <w:sz w:val="20"/>
                <w:szCs w:val="20"/>
                <w:lang w:val="en-US"/>
              </w:rPr>
              <w:t>,</w:t>
            </w:r>
            <w:r w:rsidRPr="00602978">
              <w:rPr>
                <w:rFonts w:ascii="Arial" w:hAnsi="Arial" w:cs="Arial"/>
                <w:sz w:val="20"/>
                <w:szCs w:val="20"/>
                <w:lang w:val="en-US"/>
              </w:rPr>
              <w:t xml:space="preserve"> which may lead to serious adverse consequences if not managed in a responsible manner</w:t>
            </w:r>
          </w:p>
          <w:p w:rsidR="00242697" w:rsidRPr="00602978" w:rsidRDefault="00242697" w:rsidP="00242697">
            <w:pPr>
              <w:rPr>
                <w:rFonts w:ascii="Arial" w:hAnsi="Arial" w:cs="Arial"/>
                <w:sz w:val="20"/>
                <w:szCs w:val="20"/>
                <w:lang w:val="en-US"/>
              </w:rPr>
            </w:pPr>
          </w:p>
        </w:tc>
        <w:tc>
          <w:tcPr>
            <w:tcW w:w="6378" w:type="dxa"/>
          </w:tcPr>
          <w:p w:rsidR="00034D08" w:rsidRPr="00602978" w:rsidRDefault="00034D08" w:rsidP="00151062">
            <w:pPr>
              <w:jc w:val="both"/>
              <w:rPr>
                <w:rFonts w:ascii="Arial" w:hAnsi="Arial" w:cs="Arial"/>
                <w:sz w:val="20"/>
                <w:szCs w:val="20"/>
                <w:lang w:val="en-US"/>
              </w:rPr>
            </w:pPr>
            <w:r w:rsidRPr="00602978">
              <w:rPr>
                <w:rFonts w:ascii="Arial" w:hAnsi="Arial" w:cs="Arial"/>
                <w:sz w:val="20"/>
                <w:szCs w:val="20"/>
                <w:lang w:val="en-US"/>
              </w:rPr>
              <w:t xml:space="preserve">Clinical procedures in which a successful outcome cannot be guaranteed, but where non-intervention is likely to </w:t>
            </w:r>
            <w:r w:rsidR="00D942F1" w:rsidRPr="00602978">
              <w:rPr>
                <w:rFonts w:ascii="Arial" w:hAnsi="Arial" w:cs="Arial"/>
                <w:sz w:val="20"/>
                <w:szCs w:val="20"/>
                <w:lang w:val="en-US"/>
              </w:rPr>
              <w:t>result in harm to the individual</w:t>
            </w:r>
          </w:p>
          <w:p w:rsidR="00242697" w:rsidRPr="00602978" w:rsidRDefault="00242697" w:rsidP="00151062">
            <w:pPr>
              <w:jc w:val="both"/>
              <w:rPr>
                <w:rFonts w:ascii="Arial" w:hAnsi="Arial" w:cs="Arial"/>
                <w:sz w:val="20"/>
                <w:szCs w:val="20"/>
                <w:lang w:val="en-US"/>
              </w:rPr>
            </w:pPr>
            <w:r w:rsidRPr="00602978">
              <w:rPr>
                <w:rFonts w:ascii="Arial" w:hAnsi="Arial" w:cs="Arial"/>
                <w:sz w:val="20"/>
                <w:szCs w:val="20"/>
                <w:lang w:val="en-US"/>
              </w:rPr>
              <w:t xml:space="preserve">Highly sensitive topics, e.g. experiences of </w:t>
            </w:r>
            <w:r w:rsidR="00151062" w:rsidRPr="00602978">
              <w:rPr>
                <w:rFonts w:ascii="Arial" w:hAnsi="Arial" w:cs="Arial"/>
                <w:sz w:val="20"/>
                <w:szCs w:val="20"/>
                <w:lang w:val="en-US"/>
              </w:rPr>
              <w:t xml:space="preserve">inter-partner </w:t>
            </w:r>
            <w:r w:rsidRPr="00602978">
              <w:rPr>
                <w:rFonts w:ascii="Arial" w:hAnsi="Arial" w:cs="Arial"/>
                <w:sz w:val="20"/>
                <w:szCs w:val="20"/>
                <w:lang w:val="en-US"/>
              </w:rPr>
              <w:t>violence, rape</w:t>
            </w:r>
            <w:r w:rsidR="00151062" w:rsidRPr="00602978">
              <w:rPr>
                <w:rFonts w:ascii="Arial" w:hAnsi="Arial" w:cs="Arial"/>
                <w:sz w:val="20"/>
                <w:szCs w:val="20"/>
                <w:lang w:val="en-US"/>
              </w:rPr>
              <w:t xml:space="preserve">, mistreatment of children, </w:t>
            </w:r>
            <w:proofErr w:type="spellStart"/>
            <w:r w:rsidR="00151062" w:rsidRPr="00602978">
              <w:rPr>
                <w:rFonts w:ascii="Arial" w:hAnsi="Arial" w:cs="Arial"/>
                <w:sz w:val="20"/>
                <w:szCs w:val="20"/>
                <w:lang w:val="en-US"/>
              </w:rPr>
              <w:t>etc</w:t>
            </w:r>
            <w:proofErr w:type="spellEnd"/>
            <w:r w:rsidRPr="00602978">
              <w:rPr>
                <w:rFonts w:ascii="Arial" w:hAnsi="Arial" w:cs="Arial"/>
                <w:sz w:val="20"/>
                <w:szCs w:val="20"/>
                <w:lang w:val="en-US"/>
              </w:rPr>
              <w:t xml:space="preserve"> </w:t>
            </w:r>
          </w:p>
          <w:p w:rsidR="00242697" w:rsidRPr="00602978" w:rsidRDefault="00242697" w:rsidP="00151062">
            <w:pPr>
              <w:jc w:val="both"/>
              <w:rPr>
                <w:rFonts w:ascii="Arial" w:hAnsi="Arial" w:cs="Arial"/>
                <w:sz w:val="20"/>
                <w:szCs w:val="20"/>
                <w:lang w:val="en-US"/>
              </w:rPr>
            </w:pPr>
            <w:r w:rsidRPr="00602978">
              <w:rPr>
                <w:rFonts w:ascii="Arial" w:hAnsi="Arial" w:cs="Arial"/>
                <w:sz w:val="20"/>
                <w:szCs w:val="20"/>
                <w:lang w:val="en-US"/>
              </w:rPr>
              <w:t xml:space="preserve">Vulnerable or marginalized </w:t>
            </w:r>
            <w:r w:rsidR="00495236" w:rsidRPr="00602978">
              <w:rPr>
                <w:rFonts w:ascii="Arial" w:hAnsi="Arial" w:cs="Arial"/>
                <w:sz w:val="20"/>
                <w:szCs w:val="20"/>
                <w:lang w:val="en-US"/>
              </w:rPr>
              <w:t xml:space="preserve">participant </w:t>
            </w:r>
            <w:r w:rsidRPr="00602978">
              <w:rPr>
                <w:rFonts w:ascii="Arial" w:hAnsi="Arial" w:cs="Arial"/>
                <w:sz w:val="20"/>
                <w:szCs w:val="20"/>
                <w:lang w:val="en-US"/>
              </w:rPr>
              <w:t>groups, or where multiple vulnerabilities exist</w:t>
            </w:r>
          </w:p>
          <w:p w:rsidR="00242697" w:rsidRPr="00602978" w:rsidRDefault="00242697" w:rsidP="00151062">
            <w:pPr>
              <w:jc w:val="both"/>
              <w:rPr>
                <w:rFonts w:ascii="Arial" w:hAnsi="Arial" w:cs="Arial"/>
                <w:sz w:val="20"/>
                <w:szCs w:val="20"/>
                <w:lang w:val="en-US"/>
              </w:rPr>
            </w:pPr>
            <w:r w:rsidRPr="00602978">
              <w:rPr>
                <w:rFonts w:ascii="Arial" w:hAnsi="Arial" w:cs="Arial"/>
                <w:sz w:val="20"/>
                <w:szCs w:val="20"/>
                <w:lang w:val="en-US"/>
              </w:rPr>
              <w:lastRenderedPageBreak/>
              <w:t>Research involving deception of the participants</w:t>
            </w:r>
          </w:p>
          <w:p w:rsidR="00242697" w:rsidRPr="00602978" w:rsidRDefault="00242697" w:rsidP="00151062">
            <w:pPr>
              <w:jc w:val="both"/>
              <w:rPr>
                <w:rFonts w:ascii="Arial" w:hAnsi="Arial" w:cs="Arial"/>
                <w:sz w:val="20"/>
                <w:szCs w:val="20"/>
                <w:lang w:val="en-US"/>
              </w:rPr>
            </w:pPr>
            <w:r w:rsidRPr="00602978">
              <w:rPr>
                <w:rFonts w:ascii="Arial" w:hAnsi="Arial" w:cs="Arial"/>
                <w:sz w:val="20"/>
                <w:szCs w:val="20"/>
                <w:lang w:val="en-US"/>
              </w:rPr>
              <w:t>Where the participants place themselves at risk of harm if they participate</w:t>
            </w:r>
          </w:p>
          <w:p w:rsidR="00242697" w:rsidRPr="00602978" w:rsidRDefault="00242697" w:rsidP="00151062">
            <w:pPr>
              <w:jc w:val="both"/>
              <w:rPr>
                <w:rFonts w:ascii="Arial" w:hAnsi="Arial" w:cs="Arial"/>
                <w:sz w:val="20"/>
                <w:szCs w:val="20"/>
                <w:lang w:val="en-US"/>
              </w:rPr>
            </w:pPr>
            <w:r w:rsidRPr="00602978">
              <w:rPr>
                <w:rFonts w:ascii="Arial" w:hAnsi="Arial" w:cs="Arial"/>
                <w:sz w:val="20"/>
                <w:szCs w:val="20"/>
                <w:lang w:val="en-US"/>
              </w:rPr>
              <w:t>Where the researcher</w:t>
            </w:r>
            <w:r w:rsidR="00495236" w:rsidRPr="00602978">
              <w:rPr>
                <w:rFonts w:ascii="Arial" w:hAnsi="Arial" w:cs="Arial"/>
                <w:sz w:val="20"/>
                <w:szCs w:val="20"/>
                <w:lang w:val="en-US"/>
              </w:rPr>
              <w:t>/s</w:t>
            </w:r>
            <w:r w:rsidRPr="00602978">
              <w:rPr>
                <w:rFonts w:ascii="Arial" w:hAnsi="Arial" w:cs="Arial"/>
                <w:sz w:val="20"/>
                <w:szCs w:val="20"/>
                <w:lang w:val="en-US"/>
              </w:rPr>
              <w:t xml:space="preserve"> may place themselves at risk of harm</w:t>
            </w:r>
          </w:p>
          <w:p w:rsidR="00242697" w:rsidRPr="00602978" w:rsidRDefault="00242697" w:rsidP="00151062">
            <w:pPr>
              <w:jc w:val="both"/>
              <w:rPr>
                <w:rFonts w:ascii="Arial" w:hAnsi="Arial" w:cs="Arial"/>
                <w:sz w:val="20"/>
                <w:szCs w:val="20"/>
                <w:lang w:val="en-US"/>
              </w:rPr>
            </w:pPr>
            <w:r w:rsidRPr="00602978">
              <w:rPr>
                <w:rFonts w:ascii="Arial" w:hAnsi="Arial" w:cs="Arial"/>
                <w:sz w:val="20"/>
                <w:szCs w:val="20"/>
                <w:lang w:val="en-US"/>
              </w:rPr>
              <w:t xml:space="preserve">Where the </w:t>
            </w:r>
            <w:r w:rsidR="00495236" w:rsidRPr="00602978">
              <w:rPr>
                <w:rFonts w:ascii="Arial" w:hAnsi="Arial" w:cs="Arial"/>
                <w:sz w:val="20"/>
                <w:szCs w:val="20"/>
                <w:lang w:val="en-US"/>
              </w:rPr>
              <w:t>researcher/s</w:t>
            </w:r>
            <w:r w:rsidRPr="00602978">
              <w:rPr>
                <w:rFonts w:ascii="Arial" w:hAnsi="Arial" w:cs="Arial"/>
                <w:sz w:val="20"/>
                <w:szCs w:val="20"/>
                <w:lang w:val="en-US"/>
              </w:rPr>
              <w:t xml:space="preserve"> may place </w:t>
            </w:r>
            <w:proofErr w:type="gramStart"/>
            <w:r w:rsidRPr="00602978">
              <w:rPr>
                <w:rFonts w:ascii="Arial" w:hAnsi="Arial" w:cs="Arial"/>
                <w:sz w:val="20"/>
                <w:szCs w:val="20"/>
                <w:lang w:val="en-US"/>
              </w:rPr>
              <w:t>themselves</w:t>
            </w:r>
            <w:proofErr w:type="gramEnd"/>
            <w:r w:rsidRPr="00602978">
              <w:rPr>
                <w:rFonts w:ascii="Arial" w:hAnsi="Arial" w:cs="Arial"/>
                <w:sz w:val="20"/>
                <w:szCs w:val="20"/>
                <w:lang w:val="en-US"/>
              </w:rPr>
              <w:t xml:space="preserve"> at risk of breaking the law</w:t>
            </w:r>
            <w:r w:rsidR="00034D08" w:rsidRPr="00602978">
              <w:rPr>
                <w:rFonts w:ascii="Arial" w:hAnsi="Arial" w:cs="Arial"/>
                <w:sz w:val="20"/>
                <w:szCs w:val="20"/>
                <w:lang w:val="en-US"/>
              </w:rPr>
              <w:t xml:space="preserve">, or </w:t>
            </w:r>
            <w:r w:rsidR="00D942F1" w:rsidRPr="00602978">
              <w:rPr>
                <w:rFonts w:ascii="Arial" w:hAnsi="Arial" w:cs="Arial"/>
                <w:sz w:val="20"/>
                <w:szCs w:val="20"/>
                <w:lang w:val="en-US"/>
              </w:rPr>
              <w:t>may be</w:t>
            </w:r>
            <w:r w:rsidR="00034D08" w:rsidRPr="00602978">
              <w:rPr>
                <w:rFonts w:ascii="Arial" w:hAnsi="Arial" w:cs="Arial"/>
                <w:sz w:val="20"/>
                <w:szCs w:val="20"/>
                <w:lang w:val="en-US"/>
              </w:rPr>
              <w:t xml:space="preserve"> legally required to report what they find, </w:t>
            </w:r>
            <w:r w:rsidR="00495236" w:rsidRPr="00602978">
              <w:rPr>
                <w:rFonts w:ascii="Arial" w:hAnsi="Arial" w:cs="Arial"/>
                <w:sz w:val="20"/>
                <w:szCs w:val="20"/>
                <w:lang w:val="en-US"/>
              </w:rPr>
              <w:t>e.g. child abuse</w:t>
            </w:r>
            <w:r w:rsidR="00533284" w:rsidRPr="00602978">
              <w:rPr>
                <w:rFonts w:ascii="Arial" w:hAnsi="Arial" w:cs="Arial"/>
                <w:sz w:val="20"/>
                <w:szCs w:val="20"/>
                <w:lang w:val="en-US"/>
              </w:rPr>
              <w:t xml:space="preserve"> or neglect</w:t>
            </w:r>
            <w:r w:rsidR="00495236" w:rsidRPr="00602978">
              <w:rPr>
                <w:rFonts w:ascii="Arial" w:hAnsi="Arial" w:cs="Arial"/>
                <w:sz w:val="20"/>
                <w:szCs w:val="20"/>
                <w:lang w:val="en-US"/>
              </w:rPr>
              <w:t xml:space="preserve">. </w:t>
            </w:r>
            <w:r w:rsidR="00D942F1" w:rsidRPr="00602978">
              <w:rPr>
                <w:rFonts w:ascii="Arial" w:hAnsi="Arial" w:cs="Arial"/>
                <w:sz w:val="20"/>
                <w:szCs w:val="20"/>
                <w:lang w:val="en-US"/>
              </w:rPr>
              <w:t>In such instances, the researcher should consult a competent person</w:t>
            </w:r>
            <w:r w:rsidR="002157F3" w:rsidRPr="00602978">
              <w:rPr>
                <w:rFonts w:ascii="Arial" w:hAnsi="Arial" w:cs="Arial"/>
                <w:sz w:val="20"/>
                <w:szCs w:val="20"/>
                <w:lang w:val="en-US"/>
              </w:rPr>
              <w:t xml:space="preserve"> or agency, as to whether referral to the Police or Social Welfare is warranted</w:t>
            </w:r>
          </w:p>
          <w:p w:rsidR="00242697" w:rsidRPr="00602978" w:rsidRDefault="00242697" w:rsidP="00151062">
            <w:pPr>
              <w:jc w:val="both"/>
              <w:rPr>
                <w:rFonts w:ascii="Arial" w:hAnsi="Arial" w:cs="Arial"/>
                <w:sz w:val="20"/>
                <w:szCs w:val="20"/>
                <w:lang w:val="en-US"/>
              </w:rPr>
            </w:pPr>
            <w:r w:rsidRPr="00602978">
              <w:rPr>
                <w:rFonts w:ascii="Arial" w:hAnsi="Arial" w:cs="Arial"/>
                <w:sz w:val="20"/>
                <w:szCs w:val="20"/>
                <w:lang w:val="en-US"/>
              </w:rPr>
              <w:t>Where the research may reveal information that may place the participant or others at risk (e.g. victims of abuse, violence</w:t>
            </w:r>
            <w:r w:rsidR="00533284" w:rsidRPr="00602978">
              <w:rPr>
                <w:rFonts w:ascii="Arial" w:hAnsi="Arial" w:cs="Arial"/>
                <w:sz w:val="20"/>
                <w:szCs w:val="20"/>
                <w:lang w:val="en-US"/>
              </w:rPr>
              <w:t>, crime</w:t>
            </w:r>
            <w:r w:rsidRPr="00602978">
              <w:rPr>
                <w:rFonts w:ascii="Arial" w:hAnsi="Arial" w:cs="Arial"/>
                <w:sz w:val="20"/>
                <w:szCs w:val="20"/>
                <w:lang w:val="en-US"/>
              </w:rPr>
              <w:t xml:space="preserve">), requiring intervention from </w:t>
            </w:r>
            <w:r w:rsidR="00151062" w:rsidRPr="00602978">
              <w:rPr>
                <w:rFonts w:ascii="Arial" w:hAnsi="Arial" w:cs="Arial"/>
                <w:sz w:val="20"/>
                <w:szCs w:val="20"/>
                <w:lang w:val="en-US"/>
              </w:rPr>
              <w:t>state institutions</w:t>
            </w:r>
          </w:p>
          <w:p w:rsidR="00242697" w:rsidRPr="00602978" w:rsidRDefault="00242697" w:rsidP="00151062">
            <w:pPr>
              <w:jc w:val="both"/>
              <w:rPr>
                <w:rFonts w:ascii="Arial" w:hAnsi="Arial" w:cs="Arial"/>
                <w:sz w:val="20"/>
                <w:szCs w:val="20"/>
                <w:lang w:val="en-US"/>
              </w:rPr>
            </w:pPr>
            <w:r w:rsidRPr="00602978">
              <w:rPr>
                <w:rFonts w:ascii="Arial" w:hAnsi="Arial" w:cs="Arial"/>
                <w:sz w:val="20"/>
                <w:szCs w:val="20"/>
                <w:lang w:val="en-US"/>
              </w:rPr>
              <w:t>There is a clear justification to undertake the research using this participant group and/or using the proposed instruments, despite the potential risks</w:t>
            </w:r>
          </w:p>
        </w:tc>
        <w:tc>
          <w:tcPr>
            <w:tcW w:w="3686" w:type="dxa"/>
          </w:tcPr>
          <w:p w:rsidR="00242697" w:rsidRPr="00602978" w:rsidRDefault="00242697" w:rsidP="00034D08">
            <w:pPr>
              <w:jc w:val="both"/>
              <w:rPr>
                <w:rFonts w:ascii="Arial" w:hAnsi="Arial" w:cs="Arial"/>
                <w:sz w:val="20"/>
                <w:szCs w:val="20"/>
                <w:lang w:val="en-US"/>
              </w:rPr>
            </w:pPr>
            <w:r w:rsidRPr="00602978">
              <w:rPr>
                <w:rFonts w:ascii="Arial" w:hAnsi="Arial" w:cs="Arial"/>
                <w:sz w:val="20"/>
                <w:szCs w:val="20"/>
                <w:lang w:val="en-US"/>
              </w:rPr>
              <w:lastRenderedPageBreak/>
              <w:t>Remedial interventions by external professionals can be taken should harm occur</w:t>
            </w:r>
          </w:p>
          <w:p w:rsidR="00242697" w:rsidRPr="00602978" w:rsidRDefault="001771BA" w:rsidP="00034D08">
            <w:pPr>
              <w:jc w:val="both"/>
              <w:rPr>
                <w:rFonts w:ascii="Arial" w:hAnsi="Arial" w:cs="Arial"/>
                <w:sz w:val="20"/>
                <w:szCs w:val="20"/>
                <w:lang w:val="en-US"/>
              </w:rPr>
            </w:pPr>
            <w:r w:rsidRPr="00602978">
              <w:rPr>
                <w:rFonts w:ascii="Arial" w:hAnsi="Arial" w:cs="Arial"/>
                <w:sz w:val="20"/>
                <w:szCs w:val="20"/>
                <w:lang w:val="en-US"/>
              </w:rPr>
              <w:t>External s</w:t>
            </w:r>
            <w:r w:rsidR="00242697" w:rsidRPr="00602978">
              <w:rPr>
                <w:rFonts w:ascii="Arial" w:hAnsi="Arial" w:cs="Arial"/>
                <w:sz w:val="20"/>
                <w:szCs w:val="20"/>
                <w:lang w:val="en-US"/>
              </w:rPr>
              <w:t>upport/counselling services must be provided for participants and/or for the researcher</w:t>
            </w:r>
          </w:p>
          <w:p w:rsidR="00242697" w:rsidRPr="00602978" w:rsidRDefault="00242697" w:rsidP="00034D08">
            <w:pPr>
              <w:jc w:val="both"/>
              <w:rPr>
                <w:rFonts w:ascii="Arial" w:hAnsi="Arial" w:cs="Arial"/>
                <w:sz w:val="20"/>
                <w:szCs w:val="20"/>
                <w:lang w:val="en-US"/>
              </w:rPr>
            </w:pPr>
            <w:r w:rsidRPr="00602978">
              <w:rPr>
                <w:rFonts w:ascii="Arial" w:hAnsi="Arial" w:cs="Arial"/>
                <w:sz w:val="20"/>
                <w:szCs w:val="20"/>
                <w:lang w:val="en-US"/>
              </w:rPr>
              <w:t xml:space="preserve">A distress protocol and debriefing </w:t>
            </w:r>
            <w:r w:rsidRPr="00602978">
              <w:rPr>
                <w:rFonts w:ascii="Arial" w:hAnsi="Arial" w:cs="Arial"/>
                <w:sz w:val="20"/>
                <w:szCs w:val="20"/>
                <w:lang w:val="en-US"/>
              </w:rPr>
              <w:lastRenderedPageBreak/>
              <w:t>strategy should be given, if appropriate</w:t>
            </w:r>
          </w:p>
          <w:p w:rsidR="00C70200" w:rsidRDefault="00C70200" w:rsidP="005D6A13">
            <w:pPr>
              <w:jc w:val="both"/>
              <w:rPr>
                <w:rFonts w:ascii="Arial" w:hAnsi="Arial" w:cs="Arial"/>
                <w:sz w:val="20"/>
                <w:szCs w:val="20"/>
                <w:lang w:val="en-US"/>
              </w:rPr>
            </w:pPr>
          </w:p>
          <w:p w:rsidR="00C70200" w:rsidRDefault="00C70200" w:rsidP="005D6A13">
            <w:pPr>
              <w:jc w:val="both"/>
              <w:rPr>
                <w:rFonts w:ascii="Arial" w:hAnsi="Arial" w:cs="Arial"/>
                <w:sz w:val="20"/>
                <w:szCs w:val="20"/>
                <w:lang w:val="en-US"/>
              </w:rPr>
            </w:pPr>
          </w:p>
          <w:p w:rsidR="00C70200" w:rsidRDefault="00C70200" w:rsidP="005D6A13">
            <w:pPr>
              <w:jc w:val="both"/>
              <w:rPr>
                <w:rFonts w:ascii="Arial" w:hAnsi="Arial" w:cs="Arial"/>
                <w:sz w:val="20"/>
                <w:szCs w:val="20"/>
                <w:lang w:val="en-US"/>
              </w:rPr>
            </w:pPr>
          </w:p>
          <w:p w:rsidR="00242697" w:rsidRPr="00602978" w:rsidRDefault="005D6A13" w:rsidP="005D6A13">
            <w:pPr>
              <w:jc w:val="both"/>
              <w:rPr>
                <w:rFonts w:ascii="Arial" w:hAnsi="Arial" w:cs="Arial"/>
                <w:sz w:val="20"/>
                <w:szCs w:val="20"/>
                <w:lang w:val="en-US"/>
              </w:rPr>
            </w:pPr>
            <w:r>
              <w:rPr>
                <w:rFonts w:ascii="Arial" w:hAnsi="Arial" w:cs="Arial"/>
                <w:sz w:val="20"/>
                <w:szCs w:val="20"/>
                <w:lang w:val="en-US"/>
              </w:rPr>
              <w:t>Research involving orphans under the age of 18, who have no formal Guardian, may only proceed if a court order is handed down by the High Court</w:t>
            </w:r>
          </w:p>
        </w:tc>
      </w:tr>
    </w:tbl>
    <w:p w:rsidR="00242697" w:rsidRPr="00602978" w:rsidRDefault="00242697" w:rsidP="00242697">
      <w:pPr>
        <w:spacing w:line="240" w:lineRule="auto"/>
        <w:rPr>
          <w:rFonts w:ascii="Arial" w:eastAsia="Calibri" w:hAnsi="Arial" w:cs="Arial"/>
          <w:sz w:val="20"/>
          <w:szCs w:val="20"/>
          <w:lang w:val="en-ZA"/>
        </w:rPr>
      </w:pPr>
    </w:p>
    <w:p w:rsidR="00242697" w:rsidRPr="00602978" w:rsidRDefault="00242697" w:rsidP="00242697">
      <w:pPr>
        <w:spacing w:line="240" w:lineRule="auto"/>
        <w:rPr>
          <w:rFonts w:ascii="Arial" w:eastAsia="Calibri" w:hAnsi="Arial" w:cs="Arial"/>
          <w:b/>
          <w:sz w:val="20"/>
          <w:szCs w:val="20"/>
          <w:lang w:val="en-ZA"/>
        </w:rPr>
      </w:pPr>
      <w:r w:rsidRPr="00602978">
        <w:rPr>
          <w:rFonts w:ascii="Arial" w:eastAsia="Calibri" w:hAnsi="Arial" w:cs="Arial"/>
          <w:b/>
          <w:sz w:val="20"/>
          <w:szCs w:val="20"/>
          <w:lang w:val="en-ZA"/>
        </w:rPr>
        <w:t>NOTES:</w:t>
      </w:r>
    </w:p>
    <w:p w:rsidR="00242697" w:rsidRPr="00602978" w:rsidRDefault="00242697" w:rsidP="00242697">
      <w:pPr>
        <w:spacing w:line="240" w:lineRule="auto"/>
        <w:rPr>
          <w:rFonts w:ascii="Arial" w:eastAsia="Calibri" w:hAnsi="Arial" w:cs="Arial"/>
          <w:b/>
          <w:sz w:val="20"/>
          <w:szCs w:val="20"/>
          <w:lang w:val="en-ZA"/>
        </w:rPr>
      </w:pPr>
      <w:r w:rsidRPr="00602978">
        <w:rPr>
          <w:rFonts w:ascii="Arial" w:eastAsia="Calibri" w:hAnsi="Arial" w:cs="Arial"/>
          <w:b/>
          <w:sz w:val="20"/>
          <w:szCs w:val="20"/>
          <w:lang w:val="en-ZA"/>
        </w:rPr>
        <w:t xml:space="preserve">(1) Definitions of terms </w:t>
      </w:r>
    </w:p>
    <w:p w:rsidR="00242697" w:rsidRPr="00602978" w:rsidRDefault="00242697" w:rsidP="00AB49C8">
      <w:pPr>
        <w:spacing w:line="240" w:lineRule="auto"/>
        <w:jc w:val="both"/>
        <w:rPr>
          <w:rFonts w:ascii="Arial" w:eastAsia="Calibri" w:hAnsi="Arial" w:cs="Arial"/>
          <w:sz w:val="20"/>
          <w:szCs w:val="20"/>
          <w:lang w:val="en-ZA"/>
        </w:rPr>
      </w:pPr>
      <w:r w:rsidRPr="00602978">
        <w:rPr>
          <w:rFonts w:ascii="Arial" w:eastAsia="Calibri" w:hAnsi="Arial" w:cs="Arial"/>
          <w:b/>
          <w:sz w:val="20"/>
          <w:szCs w:val="20"/>
          <w:lang w:val="en-ZA"/>
        </w:rPr>
        <w:t xml:space="preserve">Discomfort </w:t>
      </w:r>
      <w:r w:rsidRPr="00602978">
        <w:rPr>
          <w:rFonts w:ascii="Arial" w:eastAsia="Calibri" w:hAnsi="Arial" w:cs="Arial"/>
          <w:sz w:val="20"/>
          <w:szCs w:val="20"/>
          <w:lang w:val="en-ZA"/>
        </w:rPr>
        <w:t>refers to a sensation of uneasiness, disturbance or mild pain.</w:t>
      </w:r>
    </w:p>
    <w:p w:rsidR="002157F3" w:rsidRPr="00602978" w:rsidRDefault="00242697" w:rsidP="00AB49C8">
      <w:pPr>
        <w:spacing w:line="240" w:lineRule="auto"/>
        <w:jc w:val="both"/>
        <w:rPr>
          <w:rFonts w:ascii="Arial" w:eastAsia="Calibri" w:hAnsi="Arial" w:cs="Arial"/>
          <w:sz w:val="20"/>
          <w:szCs w:val="20"/>
          <w:lang w:val="en-ZA"/>
        </w:rPr>
      </w:pPr>
      <w:r w:rsidRPr="00602978">
        <w:rPr>
          <w:rFonts w:ascii="Arial" w:eastAsia="Calibri" w:hAnsi="Arial" w:cs="Arial"/>
          <w:b/>
          <w:sz w:val="20"/>
          <w:szCs w:val="20"/>
          <w:lang w:val="en-ZA"/>
        </w:rPr>
        <w:t>Risk</w:t>
      </w:r>
      <w:r w:rsidRPr="00602978">
        <w:rPr>
          <w:rFonts w:ascii="Arial" w:eastAsia="Calibri" w:hAnsi="Arial" w:cs="Arial"/>
          <w:sz w:val="20"/>
          <w:szCs w:val="20"/>
          <w:lang w:val="en-ZA"/>
        </w:rPr>
        <w:t xml:space="preserve"> refers to (</w:t>
      </w:r>
      <w:proofErr w:type="spellStart"/>
      <w:r w:rsidRPr="00602978">
        <w:rPr>
          <w:rFonts w:ascii="Arial" w:eastAsia="Calibri" w:hAnsi="Arial" w:cs="Arial"/>
          <w:sz w:val="20"/>
          <w:szCs w:val="20"/>
          <w:lang w:val="en-ZA"/>
        </w:rPr>
        <w:t>i</w:t>
      </w:r>
      <w:proofErr w:type="spellEnd"/>
      <w:r w:rsidRPr="00602978">
        <w:rPr>
          <w:rFonts w:ascii="Arial" w:eastAsia="Calibri" w:hAnsi="Arial" w:cs="Arial"/>
          <w:sz w:val="20"/>
          <w:szCs w:val="20"/>
          <w:lang w:val="en-ZA"/>
        </w:rPr>
        <w:t>) the likelihood of exposure to a particular negative consequence, and/or (ii) the magnitude of the possible consequences of exposure, and/or (iii) the possibility that research could result in harm.</w:t>
      </w:r>
    </w:p>
    <w:p w:rsidR="002157F3" w:rsidRPr="00602978" w:rsidRDefault="002157F3" w:rsidP="002157F3">
      <w:pPr>
        <w:spacing w:line="240" w:lineRule="auto"/>
        <w:jc w:val="both"/>
        <w:rPr>
          <w:rFonts w:ascii="Arial" w:eastAsia="Calibri" w:hAnsi="Arial" w:cs="Arial"/>
          <w:sz w:val="20"/>
          <w:szCs w:val="20"/>
          <w:lang w:val="en-ZA"/>
        </w:rPr>
      </w:pPr>
      <w:r w:rsidRPr="00602978">
        <w:rPr>
          <w:rFonts w:ascii="Arial" w:eastAsia="Calibri" w:hAnsi="Arial" w:cs="Arial"/>
          <w:b/>
          <w:sz w:val="20"/>
          <w:szCs w:val="20"/>
          <w:lang w:val="en-ZA"/>
        </w:rPr>
        <w:t xml:space="preserve">Harm </w:t>
      </w:r>
      <w:r w:rsidRPr="00602978">
        <w:rPr>
          <w:rFonts w:ascii="Arial" w:eastAsia="Calibri" w:hAnsi="Arial" w:cs="Arial"/>
          <w:sz w:val="20"/>
          <w:szCs w:val="20"/>
          <w:lang w:val="en-ZA"/>
        </w:rPr>
        <w:t>refers to damage incurred (which may include physical, psychological/emotional, social, economic or legal harm) as an outcome of an action, or through emotional distress.</w:t>
      </w:r>
    </w:p>
    <w:p w:rsidR="00242697" w:rsidRPr="00602978" w:rsidRDefault="00242697" w:rsidP="00AB49C8">
      <w:pPr>
        <w:spacing w:line="240" w:lineRule="auto"/>
        <w:jc w:val="both"/>
        <w:rPr>
          <w:rFonts w:ascii="Arial" w:eastAsia="Calibri" w:hAnsi="Arial" w:cs="Arial"/>
          <w:sz w:val="20"/>
          <w:szCs w:val="20"/>
          <w:lang w:val="en-ZA"/>
        </w:rPr>
      </w:pPr>
    </w:p>
    <w:p w:rsidR="00242697" w:rsidRPr="00602978" w:rsidRDefault="00242697" w:rsidP="00AB49C8">
      <w:pPr>
        <w:spacing w:line="240" w:lineRule="auto"/>
        <w:jc w:val="both"/>
        <w:rPr>
          <w:rFonts w:ascii="Arial" w:eastAsia="Calibri" w:hAnsi="Arial" w:cs="Arial"/>
          <w:b/>
          <w:sz w:val="20"/>
          <w:szCs w:val="20"/>
          <w:lang w:val="en-ZA"/>
        </w:rPr>
      </w:pPr>
      <w:r w:rsidRPr="00602978">
        <w:rPr>
          <w:rFonts w:ascii="Arial" w:eastAsia="Calibri" w:hAnsi="Arial" w:cs="Arial"/>
          <w:b/>
          <w:sz w:val="20"/>
          <w:szCs w:val="20"/>
          <w:lang w:val="en-ZA"/>
        </w:rPr>
        <w:t>(2) Discussion of risk</w:t>
      </w:r>
    </w:p>
    <w:p w:rsidR="00242697" w:rsidRPr="00602978" w:rsidRDefault="00242697" w:rsidP="00242697">
      <w:pPr>
        <w:spacing w:line="240" w:lineRule="auto"/>
        <w:rPr>
          <w:rFonts w:ascii="Arial" w:eastAsia="Calibri" w:hAnsi="Arial" w:cs="Arial"/>
          <w:sz w:val="20"/>
          <w:szCs w:val="20"/>
          <w:lang w:val="en-ZA"/>
        </w:rPr>
      </w:pPr>
      <w:r w:rsidRPr="00602978">
        <w:rPr>
          <w:rFonts w:ascii="Arial" w:eastAsia="Calibri" w:hAnsi="Arial" w:cs="Arial"/>
          <w:sz w:val="20"/>
          <w:szCs w:val="20"/>
          <w:lang w:val="en-ZA"/>
        </w:rPr>
        <w:t xml:space="preserve">Individuals </w:t>
      </w:r>
      <w:r w:rsidR="002157F3" w:rsidRPr="00602978">
        <w:rPr>
          <w:rFonts w:ascii="Arial" w:eastAsia="Calibri" w:hAnsi="Arial" w:cs="Arial"/>
          <w:sz w:val="20"/>
          <w:szCs w:val="20"/>
          <w:lang w:val="en-ZA"/>
        </w:rPr>
        <w:t>who</w:t>
      </w:r>
      <w:r w:rsidRPr="00602978">
        <w:rPr>
          <w:rFonts w:ascii="Arial" w:eastAsia="Calibri" w:hAnsi="Arial" w:cs="Arial"/>
          <w:sz w:val="20"/>
          <w:szCs w:val="20"/>
          <w:lang w:val="en-ZA"/>
        </w:rPr>
        <w:t xml:space="preserve"> may be at increased risk include:</w:t>
      </w:r>
    </w:p>
    <w:p w:rsidR="00242697" w:rsidRPr="00602978" w:rsidRDefault="00242697" w:rsidP="00242697">
      <w:pPr>
        <w:spacing w:line="240" w:lineRule="auto"/>
        <w:rPr>
          <w:rFonts w:ascii="Arial" w:eastAsia="Calibri" w:hAnsi="Arial" w:cs="Arial"/>
          <w:sz w:val="20"/>
          <w:szCs w:val="20"/>
          <w:lang w:val="en-ZA"/>
        </w:rPr>
      </w:pPr>
      <w:r w:rsidRPr="00602978">
        <w:rPr>
          <w:rFonts w:ascii="Arial" w:eastAsia="Calibri" w:hAnsi="Arial" w:cs="Arial"/>
          <w:sz w:val="20"/>
          <w:szCs w:val="20"/>
          <w:lang w:val="en-ZA"/>
        </w:rPr>
        <w:t xml:space="preserve">• Those </w:t>
      </w:r>
      <w:proofErr w:type="gramStart"/>
      <w:r w:rsidRPr="00602978">
        <w:rPr>
          <w:rFonts w:ascii="Arial" w:eastAsia="Calibri" w:hAnsi="Arial" w:cs="Arial"/>
          <w:sz w:val="20"/>
          <w:szCs w:val="20"/>
          <w:lang w:val="en-ZA"/>
        </w:rPr>
        <w:t>who</w:t>
      </w:r>
      <w:proofErr w:type="gramEnd"/>
      <w:r w:rsidRPr="00602978">
        <w:rPr>
          <w:rFonts w:ascii="Arial" w:eastAsia="Calibri" w:hAnsi="Arial" w:cs="Arial"/>
          <w:sz w:val="20"/>
          <w:szCs w:val="20"/>
          <w:lang w:val="en-ZA"/>
        </w:rPr>
        <w:t xml:space="preserve"> are dependent/reliant on the institution/person who provides/mediates access to researchers;</w:t>
      </w:r>
    </w:p>
    <w:p w:rsidR="00242697" w:rsidRPr="00602978" w:rsidRDefault="00242697" w:rsidP="00242697">
      <w:pPr>
        <w:spacing w:line="240" w:lineRule="auto"/>
        <w:rPr>
          <w:rFonts w:ascii="Arial" w:eastAsia="Calibri" w:hAnsi="Arial" w:cs="Arial"/>
          <w:sz w:val="20"/>
          <w:szCs w:val="20"/>
          <w:lang w:val="en-ZA"/>
        </w:rPr>
      </w:pPr>
      <w:r w:rsidRPr="00602978">
        <w:rPr>
          <w:rFonts w:ascii="Arial" w:eastAsia="Calibri" w:hAnsi="Arial" w:cs="Arial"/>
          <w:sz w:val="20"/>
          <w:szCs w:val="20"/>
          <w:lang w:val="en-ZA"/>
        </w:rPr>
        <w:t>• Those who are involved in illegal activities or who are criminalized by the state, e.g. drug dealers, sex workers, undocumented migrants.</w:t>
      </w:r>
    </w:p>
    <w:p w:rsidR="00242697" w:rsidRPr="00602978" w:rsidRDefault="00242697" w:rsidP="00242697">
      <w:pPr>
        <w:spacing w:line="240" w:lineRule="auto"/>
        <w:rPr>
          <w:rFonts w:ascii="Arial" w:eastAsia="Calibri" w:hAnsi="Arial" w:cs="Arial"/>
          <w:sz w:val="20"/>
          <w:szCs w:val="20"/>
          <w:lang w:val="en-ZA"/>
        </w:rPr>
      </w:pPr>
      <w:r w:rsidRPr="00602978">
        <w:rPr>
          <w:rFonts w:ascii="Arial" w:eastAsia="Calibri" w:hAnsi="Arial" w:cs="Arial"/>
          <w:sz w:val="20"/>
          <w:szCs w:val="20"/>
          <w:lang w:val="en-ZA"/>
        </w:rPr>
        <w:t>NB: it is essential to consider the individual – not an aggregated group – when assessing risk.</w:t>
      </w:r>
    </w:p>
    <w:p w:rsidR="00242697" w:rsidRPr="00602978" w:rsidRDefault="00242697" w:rsidP="00242697">
      <w:pPr>
        <w:spacing w:line="240" w:lineRule="auto"/>
        <w:rPr>
          <w:rFonts w:ascii="Arial" w:eastAsia="Calibri" w:hAnsi="Arial" w:cs="Arial"/>
          <w:b/>
          <w:sz w:val="20"/>
          <w:szCs w:val="20"/>
          <w:lang w:val="en-ZA"/>
        </w:rPr>
      </w:pPr>
      <w:r w:rsidRPr="00602978">
        <w:rPr>
          <w:rFonts w:ascii="Arial" w:eastAsia="Calibri" w:hAnsi="Arial" w:cs="Arial"/>
          <w:b/>
          <w:sz w:val="20"/>
          <w:szCs w:val="20"/>
          <w:lang w:val="en-ZA"/>
        </w:rPr>
        <w:t xml:space="preserve">(3) Discussion of vulnerability </w:t>
      </w:r>
    </w:p>
    <w:p w:rsidR="00242697" w:rsidRPr="00602978" w:rsidRDefault="00242697" w:rsidP="00AB49C8">
      <w:pPr>
        <w:spacing w:line="240" w:lineRule="auto"/>
        <w:jc w:val="both"/>
        <w:rPr>
          <w:rFonts w:ascii="Arial" w:eastAsia="Calibri" w:hAnsi="Arial" w:cs="Arial"/>
          <w:sz w:val="20"/>
          <w:szCs w:val="20"/>
          <w:lang w:val="en-ZA"/>
        </w:rPr>
      </w:pPr>
      <w:r w:rsidRPr="00602978">
        <w:rPr>
          <w:rFonts w:ascii="Arial" w:eastAsia="Calibri" w:hAnsi="Arial" w:cs="Arial"/>
          <w:sz w:val="20"/>
          <w:szCs w:val="20"/>
          <w:lang w:val="en-ZA"/>
        </w:rPr>
        <w:t>Vulnerability can stem from: a lack of capacity or impaired ability to provide voluntary informed consent; health status; social pressures that may impact on the ability to make a free and informed decision; an</w:t>
      </w:r>
      <w:r w:rsidR="002157F3" w:rsidRPr="00602978">
        <w:rPr>
          <w:rFonts w:ascii="Arial" w:eastAsia="Calibri" w:hAnsi="Arial" w:cs="Arial"/>
          <w:sz w:val="20"/>
          <w:szCs w:val="20"/>
          <w:lang w:val="en-ZA"/>
        </w:rPr>
        <w:t>y</w:t>
      </w:r>
      <w:r w:rsidRPr="00602978">
        <w:rPr>
          <w:rFonts w:ascii="Arial" w:eastAsia="Calibri" w:hAnsi="Arial" w:cs="Arial"/>
          <w:sz w:val="20"/>
          <w:szCs w:val="20"/>
          <w:lang w:val="en-ZA"/>
        </w:rPr>
        <w:t xml:space="preserve"> inability to protect one’s interests in research. Vulnerability may be considered as dynamic and specific to a particular context, and may </w:t>
      </w:r>
      <w:r w:rsidR="002157F3" w:rsidRPr="00602978">
        <w:rPr>
          <w:rFonts w:ascii="Arial" w:eastAsia="Calibri" w:hAnsi="Arial" w:cs="Arial"/>
          <w:sz w:val="20"/>
          <w:szCs w:val="20"/>
          <w:lang w:val="en-ZA"/>
        </w:rPr>
        <w:t xml:space="preserve">also </w:t>
      </w:r>
      <w:r w:rsidRPr="00602978">
        <w:rPr>
          <w:rFonts w:ascii="Arial" w:eastAsia="Calibri" w:hAnsi="Arial" w:cs="Arial"/>
          <w:sz w:val="20"/>
          <w:szCs w:val="20"/>
          <w:lang w:val="en-ZA"/>
        </w:rPr>
        <w:t xml:space="preserve">arise as a result of power asymmetries between participants and researchers/institutions. There may be layers of vulnerability that function and interact </w:t>
      </w:r>
      <w:r w:rsidRPr="00602978">
        <w:rPr>
          <w:rFonts w:ascii="Arial" w:eastAsia="Calibri" w:hAnsi="Arial" w:cs="Arial"/>
          <w:sz w:val="20"/>
          <w:szCs w:val="20"/>
          <w:lang w:val="en-ZA"/>
        </w:rPr>
        <w:lastRenderedPageBreak/>
        <w:t>within a participant’s circumstances. Being vulnerable does not necessarily imply that harm or exploitation will occur, but it does increase the risk of harm or exploitation through research.</w:t>
      </w:r>
    </w:p>
    <w:p w:rsidR="00242697" w:rsidRPr="00602978" w:rsidRDefault="00242697" w:rsidP="00AB49C8">
      <w:pPr>
        <w:spacing w:line="240" w:lineRule="auto"/>
        <w:jc w:val="both"/>
        <w:rPr>
          <w:rFonts w:ascii="Arial" w:eastAsia="Calibri" w:hAnsi="Arial" w:cs="Arial"/>
          <w:sz w:val="20"/>
          <w:szCs w:val="20"/>
          <w:lang w:val="en-ZA"/>
        </w:rPr>
      </w:pPr>
      <w:r w:rsidRPr="00602978">
        <w:rPr>
          <w:rFonts w:ascii="Arial" w:eastAsia="Calibri" w:hAnsi="Arial" w:cs="Arial"/>
          <w:sz w:val="20"/>
          <w:szCs w:val="20"/>
          <w:lang w:val="en-ZA"/>
        </w:rPr>
        <w:t>In addition to those in vulnerable categories, vulnerability may also include individuals whose ability to provide informed consent may be reduced where:</w:t>
      </w:r>
    </w:p>
    <w:p w:rsidR="00242697" w:rsidRPr="00602978" w:rsidRDefault="00242697" w:rsidP="004E158F">
      <w:pPr>
        <w:pStyle w:val="ListParagraph"/>
        <w:numPr>
          <w:ilvl w:val="0"/>
          <w:numId w:val="2"/>
        </w:numPr>
        <w:spacing w:line="240" w:lineRule="auto"/>
        <w:jc w:val="both"/>
        <w:rPr>
          <w:rFonts w:ascii="Arial" w:eastAsia="Calibri" w:hAnsi="Arial" w:cs="Arial"/>
          <w:sz w:val="20"/>
          <w:szCs w:val="20"/>
          <w:lang w:val="en-ZA"/>
        </w:rPr>
      </w:pPr>
      <w:r w:rsidRPr="00602978">
        <w:rPr>
          <w:rFonts w:ascii="Arial" w:eastAsia="Calibri" w:hAnsi="Arial" w:cs="Arial"/>
          <w:sz w:val="20"/>
          <w:szCs w:val="20"/>
          <w:lang w:val="en-ZA"/>
        </w:rPr>
        <w:t xml:space="preserve">Their decision-making capacity is limited due to individual mental health status; </w:t>
      </w:r>
    </w:p>
    <w:p w:rsidR="00AB49C8" w:rsidRPr="00602978" w:rsidRDefault="00AB49C8" w:rsidP="004E158F">
      <w:pPr>
        <w:pStyle w:val="ListParagraph"/>
        <w:numPr>
          <w:ilvl w:val="0"/>
          <w:numId w:val="2"/>
        </w:numPr>
        <w:spacing w:line="240" w:lineRule="auto"/>
        <w:jc w:val="both"/>
        <w:rPr>
          <w:rFonts w:ascii="Arial" w:eastAsia="Calibri" w:hAnsi="Arial" w:cs="Arial"/>
          <w:sz w:val="20"/>
          <w:szCs w:val="20"/>
          <w:lang w:val="en-ZA"/>
        </w:rPr>
      </w:pPr>
      <w:r w:rsidRPr="00602978">
        <w:rPr>
          <w:rFonts w:ascii="Arial" w:eastAsia="Calibri" w:hAnsi="Arial" w:cs="Arial"/>
          <w:sz w:val="20"/>
          <w:szCs w:val="20"/>
          <w:lang w:val="en-ZA"/>
        </w:rPr>
        <w:t>They are physically impaired to the extent that they are largely or wholly dependent on others to function</w:t>
      </w:r>
      <w:r w:rsidR="004E158F" w:rsidRPr="00602978">
        <w:rPr>
          <w:rFonts w:ascii="Arial" w:eastAsia="Calibri" w:hAnsi="Arial" w:cs="Arial"/>
          <w:sz w:val="20"/>
          <w:szCs w:val="20"/>
          <w:lang w:val="en-ZA"/>
        </w:rPr>
        <w:t xml:space="preserve"> from day to day;</w:t>
      </w:r>
    </w:p>
    <w:p w:rsidR="004E158F" w:rsidRPr="00602978" w:rsidRDefault="00242697" w:rsidP="004E158F">
      <w:pPr>
        <w:pStyle w:val="ListParagraph"/>
        <w:numPr>
          <w:ilvl w:val="0"/>
          <w:numId w:val="2"/>
        </w:numPr>
        <w:spacing w:line="240" w:lineRule="auto"/>
        <w:rPr>
          <w:rFonts w:ascii="Arial" w:eastAsia="Calibri" w:hAnsi="Arial" w:cs="Arial"/>
          <w:sz w:val="20"/>
          <w:szCs w:val="20"/>
          <w:lang w:val="en-ZA"/>
        </w:rPr>
      </w:pPr>
      <w:r w:rsidRPr="00602978">
        <w:rPr>
          <w:rFonts w:ascii="Arial" w:eastAsia="Calibri" w:hAnsi="Arial" w:cs="Arial"/>
          <w:sz w:val="20"/>
          <w:szCs w:val="20"/>
          <w:lang w:val="en-ZA"/>
        </w:rPr>
        <w:t xml:space="preserve">Their decision-making capacity is limited due to the environment in which they live/work, e.g. prisoners/detainees, residents of drug rehabilitation centres; </w:t>
      </w:r>
    </w:p>
    <w:p w:rsidR="00242697" w:rsidRPr="00602978" w:rsidRDefault="004E158F" w:rsidP="004E158F">
      <w:pPr>
        <w:pStyle w:val="ListParagraph"/>
        <w:numPr>
          <w:ilvl w:val="0"/>
          <w:numId w:val="2"/>
        </w:numPr>
        <w:spacing w:line="240" w:lineRule="auto"/>
        <w:rPr>
          <w:rFonts w:ascii="Arial" w:eastAsia="Calibri" w:hAnsi="Arial" w:cs="Arial"/>
          <w:sz w:val="20"/>
          <w:szCs w:val="20"/>
          <w:lang w:val="en-ZA"/>
        </w:rPr>
      </w:pPr>
      <w:r w:rsidRPr="00602978">
        <w:rPr>
          <w:rFonts w:ascii="Arial" w:eastAsia="Calibri" w:hAnsi="Arial" w:cs="Arial"/>
          <w:sz w:val="20"/>
          <w:szCs w:val="20"/>
          <w:lang w:val="en-ZA"/>
        </w:rPr>
        <w:t xml:space="preserve">They exist in a hierarchical structure which constrains their freedom of operation, </w:t>
      </w:r>
      <w:r w:rsidRPr="00602978">
        <w:rPr>
          <w:rFonts w:ascii="Arial" w:eastAsia="Calibri" w:hAnsi="Arial" w:cs="Arial"/>
          <w:i/>
          <w:sz w:val="20"/>
          <w:szCs w:val="20"/>
          <w:lang w:val="en-ZA"/>
        </w:rPr>
        <w:t>e.g.</w:t>
      </w:r>
      <w:r w:rsidRPr="00602978">
        <w:rPr>
          <w:rFonts w:ascii="Arial" w:eastAsia="Calibri" w:hAnsi="Arial" w:cs="Arial"/>
          <w:sz w:val="20"/>
          <w:szCs w:val="20"/>
          <w:lang w:val="en-ZA"/>
        </w:rPr>
        <w:t xml:space="preserve"> members of the armed forces, certain religious orders;</w:t>
      </w:r>
    </w:p>
    <w:p w:rsidR="00242697" w:rsidRPr="00602978" w:rsidRDefault="00242697" w:rsidP="004E158F">
      <w:pPr>
        <w:pStyle w:val="ListParagraph"/>
        <w:numPr>
          <w:ilvl w:val="0"/>
          <w:numId w:val="2"/>
        </w:numPr>
        <w:spacing w:line="240" w:lineRule="auto"/>
        <w:rPr>
          <w:rFonts w:ascii="Arial" w:eastAsia="Calibri" w:hAnsi="Arial" w:cs="Arial"/>
          <w:sz w:val="20"/>
          <w:szCs w:val="20"/>
          <w:lang w:val="en-ZA"/>
        </w:rPr>
      </w:pPr>
      <w:r w:rsidRPr="00602978">
        <w:rPr>
          <w:rFonts w:ascii="Arial" w:eastAsia="Calibri" w:hAnsi="Arial" w:cs="Arial"/>
          <w:sz w:val="20"/>
          <w:szCs w:val="20"/>
          <w:lang w:val="en-ZA"/>
        </w:rPr>
        <w:t xml:space="preserve">They are under 18 years of age; </w:t>
      </w:r>
    </w:p>
    <w:p w:rsidR="00242697" w:rsidRPr="00602978" w:rsidRDefault="00242697" w:rsidP="004E158F">
      <w:pPr>
        <w:pStyle w:val="ListParagraph"/>
        <w:numPr>
          <w:ilvl w:val="0"/>
          <w:numId w:val="2"/>
        </w:numPr>
        <w:spacing w:line="240" w:lineRule="auto"/>
        <w:rPr>
          <w:rFonts w:ascii="Arial" w:eastAsia="Calibri" w:hAnsi="Arial" w:cs="Arial"/>
          <w:sz w:val="20"/>
          <w:szCs w:val="20"/>
          <w:lang w:val="en-ZA"/>
        </w:rPr>
      </w:pPr>
      <w:r w:rsidRPr="00602978">
        <w:rPr>
          <w:rFonts w:ascii="Arial" w:eastAsia="Calibri" w:hAnsi="Arial" w:cs="Arial"/>
          <w:sz w:val="20"/>
          <w:szCs w:val="20"/>
          <w:lang w:val="en-ZA"/>
        </w:rPr>
        <w:t>They are dependent on the state to maintain a legal status, e.g. documented asylum seekers, documented refugees.</w:t>
      </w:r>
    </w:p>
    <w:p w:rsidR="00242697" w:rsidRPr="00602978" w:rsidRDefault="00242697" w:rsidP="00242697">
      <w:pPr>
        <w:spacing w:line="240" w:lineRule="auto"/>
        <w:rPr>
          <w:rFonts w:ascii="Arial" w:eastAsia="Calibri" w:hAnsi="Arial" w:cs="Arial"/>
          <w:sz w:val="20"/>
          <w:szCs w:val="20"/>
          <w:lang w:val="en-ZA"/>
        </w:rPr>
      </w:pPr>
      <w:r w:rsidRPr="00602978">
        <w:rPr>
          <w:rFonts w:ascii="Arial" w:eastAsia="Calibri" w:hAnsi="Arial" w:cs="Arial"/>
          <w:sz w:val="20"/>
          <w:szCs w:val="20"/>
          <w:lang w:val="en-ZA"/>
        </w:rPr>
        <w:t>NB: it is essential to consider the individual – not an aggregated group – when assessing vulnerability.</w:t>
      </w:r>
    </w:p>
    <w:p w:rsidR="00242697" w:rsidRPr="00602978" w:rsidRDefault="00242697" w:rsidP="00242697">
      <w:pPr>
        <w:spacing w:line="240" w:lineRule="auto"/>
        <w:rPr>
          <w:rFonts w:ascii="Arial" w:eastAsia="Calibri" w:hAnsi="Arial" w:cs="Arial"/>
          <w:sz w:val="20"/>
          <w:szCs w:val="20"/>
          <w:lang w:val="en-ZA"/>
        </w:rPr>
      </w:pPr>
      <w:r w:rsidRPr="00602978">
        <w:rPr>
          <w:rFonts w:ascii="Arial" w:eastAsia="Calibri" w:hAnsi="Arial" w:cs="Arial"/>
          <w:sz w:val="20"/>
          <w:szCs w:val="20"/>
          <w:lang w:val="en-ZA"/>
        </w:rPr>
        <w:t xml:space="preserve">The researcher needs to minimise the risk of harm, ensure that the consent process supports a truly informed decision, and put in place additional measures to ensure ethical involvement of vulnerable groups. Where necessary, </w:t>
      </w:r>
      <w:r w:rsidR="00602978" w:rsidRPr="00602978">
        <w:rPr>
          <w:rFonts w:ascii="Arial" w:eastAsia="Calibri" w:hAnsi="Arial" w:cs="Arial"/>
          <w:sz w:val="20"/>
          <w:szCs w:val="20"/>
          <w:lang w:val="en-ZA"/>
        </w:rPr>
        <w:t xml:space="preserve">applications should </w:t>
      </w:r>
      <w:r w:rsidRPr="00602978">
        <w:rPr>
          <w:rFonts w:ascii="Arial" w:eastAsia="Calibri" w:hAnsi="Arial" w:cs="Arial"/>
          <w:sz w:val="20"/>
          <w:szCs w:val="20"/>
          <w:lang w:val="en-ZA"/>
        </w:rPr>
        <w:t>include details of steps to be taken to facilitate data collection across language barriers (e.g. interpretation or translation) and/or in cases of illiteracy.</w:t>
      </w:r>
    </w:p>
    <w:p w:rsidR="00533284" w:rsidRPr="00602978" w:rsidRDefault="00533284" w:rsidP="00242697">
      <w:pPr>
        <w:spacing w:line="240" w:lineRule="auto"/>
        <w:rPr>
          <w:rFonts w:ascii="Arial" w:eastAsia="Calibri" w:hAnsi="Arial" w:cs="Arial"/>
          <w:sz w:val="20"/>
          <w:szCs w:val="20"/>
          <w:lang w:val="en-ZA"/>
        </w:rPr>
      </w:pPr>
      <w:r w:rsidRPr="00602978">
        <w:rPr>
          <w:rFonts w:ascii="Arial" w:eastAsia="Calibri" w:hAnsi="Arial" w:cs="Arial"/>
          <w:sz w:val="20"/>
          <w:szCs w:val="20"/>
          <w:lang w:val="en-ZA"/>
        </w:rPr>
        <w:t xml:space="preserve">It is important for researchers to consider the inconvenience or cost to participants </w:t>
      </w:r>
      <w:r w:rsidR="001771BA" w:rsidRPr="00602978">
        <w:rPr>
          <w:rFonts w:ascii="Arial" w:eastAsia="Calibri" w:hAnsi="Arial" w:cs="Arial"/>
          <w:sz w:val="20"/>
          <w:szCs w:val="20"/>
          <w:lang w:val="en-ZA"/>
        </w:rPr>
        <w:t xml:space="preserve">taking part </w:t>
      </w:r>
      <w:r w:rsidRPr="00602978">
        <w:rPr>
          <w:rFonts w:ascii="Arial" w:eastAsia="Calibri" w:hAnsi="Arial" w:cs="Arial"/>
          <w:sz w:val="20"/>
          <w:szCs w:val="20"/>
          <w:lang w:val="en-ZA"/>
        </w:rPr>
        <w:t xml:space="preserve">in their research </w:t>
      </w:r>
      <w:r w:rsidR="001771BA" w:rsidRPr="00602978">
        <w:rPr>
          <w:rFonts w:ascii="Arial" w:eastAsia="Calibri" w:hAnsi="Arial" w:cs="Arial"/>
          <w:sz w:val="20"/>
          <w:szCs w:val="20"/>
          <w:lang w:val="en-ZA"/>
        </w:rPr>
        <w:t xml:space="preserve">so </w:t>
      </w:r>
      <w:r w:rsidRPr="00602978">
        <w:rPr>
          <w:rFonts w:ascii="Arial" w:eastAsia="Calibri" w:hAnsi="Arial" w:cs="Arial"/>
          <w:sz w:val="20"/>
          <w:szCs w:val="20"/>
          <w:lang w:val="en-ZA"/>
        </w:rPr>
        <w:t xml:space="preserve">that appropriate travel costs or refreshments are provided. Loss of income and absence from work needs to be </w:t>
      </w:r>
      <w:r w:rsidR="00452C03" w:rsidRPr="00602978">
        <w:rPr>
          <w:rFonts w:ascii="Arial" w:eastAsia="Calibri" w:hAnsi="Arial" w:cs="Arial"/>
          <w:sz w:val="20"/>
          <w:szCs w:val="20"/>
          <w:lang w:val="en-ZA"/>
        </w:rPr>
        <w:t xml:space="preserve">avoided </w:t>
      </w:r>
      <w:r w:rsidRPr="00602978">
        <w:rPr>
          <w:rFonts w:ascii="Arial" w:eastAsia="Calibri" w:hAnsi="Arial" w:cs="Arial"/>
          <w:sz w:val="20"/>
          <w:szCs w:val="20"/>
          <w:lang w:val="en-ZA"/>
        </w:rPr>
        <w:t xml:space="preserve">or compensated appropriately.  </w:t>
      </w:r>
    </w:p>
    <w:p w:rsidR="00242697" w:rsidRPr="00602978" w:rsidRDefault="00242697" w:rsidP="00242697">
      <w:pPr>
        <w:spacing w:line="240" w:lineRule="auto"/>
        <w:rPr>
          <w:rFonts w:ascii="Arial" w:eastAsia="Calibri" w:hAnsi="Arial" w:cs="Arial"/>
          <w:sz w:val="20"/>
          <w:szCs w:val="20"/>
          <w:lang w:val="en-ZA"/>
        </w:rPr>
      </w:pPr>
      <w:r w:rsidRPr="00602978">
        <w:rPr>
          <w:rFonts w:ascii="Arial" w:eastAsia="Calibri" w:hAnsi="Arial" w:cs="Arial"/>
          <w:sz w:val="20"/>
          <w:szCs w:val="20"/>
          <w:lang w:val="en-ZA"/>
        </w:rPr>
        <w:t>Useful references:</w:t>
      </w:r>
    </w:p>
    <w:p w:rsidR="00242697" w:rsidRPr="00602978" w:rsidRDefault="00242697" w:rsidP="00242697">
      <w:pPr>
        <w:spacing w:line="240" w:lineRule="auto"/>
        <w:rPr>
          <w:rFonts w:ascii="Arial" w:eastAsia="Calibri" w:hAnsi="Arial" w:cs="Arial"/>
          <w:sz w:val="20"/>
          <w:szCs w:val="20"/>
          <w:lang w:val="en-ZA"/>
        </w:rPr>
      </w:pPr>
      <w:proofErr w:type="gramStart"/>
      <w:r w:rsidRPr="00602978">
        <w:rPr>
          <w:rFonts w:ascii="Arial" w:eastAsia="Calibri" w:hAnsi="Arial" w:cs="Arial"/>
          <w:sz w:val="20"/>
          <w:szCs w:val="20"/>
          <w:lang w:val="en-ZA"/>
        </w:rPr>
        <w:t>Bracken-Roche, D., Bell, E., Macdonald, M.E. and Racine, E. (2017).</w:t>
      </w:r>
      <w:proofErr w:type="gramEnd"/>
      <w:r w:rsidRPr="00602978">
        <w:rPr>
          <w:rFonts w:ascii="Arial" w:eastAsia="Calibri" w:hAnsi="Arial" w:cs="Arial"/>
          <w:sz w:val="20"/>
          <w:szCs w:val="20"/>
          <w:lang w:val="en-ZA"/>
        </w:rPr>
        <w:t xml:space="preserve"> The concept of ‘vulnerability’ in research ethics: an in-depth analysis of policies and guidelines. </w:t>
      </w:r>
      <w:r w:rsidRPr="00602978">
        <w:rPr>
          <w:rFonts w:ascii="Arial" w:eastAsia="Calibri" w:hAnsi="Arial" w:cs="Arial"/>
          <w:i/>
          <w:sz w:val="20"/>
          <w:szCs w:val="20"/>
          <w:lang w:val="en-ZA"/>
        </w:rPr>
        <w:t>Health Research Policy and Systems</w:t>
      </w:r>
      <w:r w:rsidRPr="00602978">
        <w:rPr>
          <w:rFonts w:ascii="Arial" w:eastAsia="Calibri" w:hAnsi="Arial" w:cs="Arial"/>
          <w:sz w:val="20"/>
          <w:szCs w:val="20"/>
          <w:lang w:val="en-ZA"/>
        </w:rPr>
        <w:t>, 15 (1), 8, doi</w:t>
      </w:r>
      <w:proofErr w:type="gramStart"/>
      <w:r w:rsidRPr="00602978">
        <w:rPr>
          <w:rFonts w:ascii="Arial" w:eastAsia="Calibri" w:hAnsi="Arial" w:cs="Arial"/>
          <w:sz w:val="20"/>
          <w:szCs w:val="20"/>
          <w:lang w:val="en-ZA"/>
        </w:rPr>
        <w:t>:10.1186</w:t>
      </w:r>
      <w:proofErr w:type="gramEnd"/>
      <w:r w:rsidRPr="00602978">
        <w:rPr>
          <w:rFonts w:ascii="Arial" w:eastAsia="Calibri" w:hAnsi="Arial" w:cs="Arial"/>
          <w:sz w:val="20"/>
          <w:szCs w:val="20"/>
          <w:lang w:val="en-ZA"/>
        </w:rPr>
        <w:t xml:space="preserve">/s12961-016-0164-6. </w:t>
      </w:r>
    </w:p>
    <w:p w:rsidR="00242697" w:rsidRPr="00602978" w:rsidRDefault="00242697" w:rsidP="00242697">
      <w:pPr>
        <w:spacing w:line="240" w:lineRule="auto"/>
        <w:rPr>
          <w:rFonts w:ascii="Arial" w:eastAsia="Calibri" w:hAnsi="Arial" w:cs="Arial"/>
          <w:sz w:val="20"/>
          <w:szCs w:val="20"/>
          <w:lang w:val="en-ZA"/>
        </w:rPr>
      </w:pPr>
      <w:proofErr w:type="gramStart"/>
      <w:r w:rsidRPr="00602978">
        <w:rPr>
          <w:rFonts w:ascii="Arial" w:eastAsia="Calibri" w:hAnsi="Arial" w:cs="Arial"/>
          <w:sz w:val="20"/>
          <w:szCs w:val="20"/>
          <w:lang w:val="en-ZA"/>
        </w:rPr>
        <w:t xml:space="preserve">Horn, L., </w:t>
      </w:r>
      <w:proofErr w:type="spellStart"/>
      <w:r w:rsidRPr="00602978">
        <w:rPr>
          <w:rFonts w:ascii="Arial" w:eastAsia="Calibri" w:hAnsi="Arial" w:cs="Arial"/>
          <w:sz w:val="20"/>
          <w:szCs w:val="20"/>
          <w:lang w:val="en-ZA"/>
        </w:rPr>
        <w:t>Sleem</w:t>
      </w:r>
      <w:proofErr w:type="spellEnd"/>
      <w:r w:rsidRPr="00602978">
        <w:rPr>
          <w:rFonts w:ascii="Arial" w:eastAsia="Calibri" w:hAnsi="Arial" w:cs="Arial"/>
          <w:sz w:val="20"/>
          <w:szCs w:val="20"/>
          <w:lang w:val="en-ZA"/>
        </w:rPr>
        <w:t>, H. and Ndebele, P. (2014).</w:t>
      </w:r>
      <w:proofErr w:type="gramEnd"/>
      <w:r w:rsidRPr="00602978">
        <w:rPr>
          <w:rFonts w:ascii="Arial" w:eastAsia="Calibri" w:hAnsi="Arial" w:cs="Arial"/>
          <w:sz w:val="20"/>
          <w:szCs w:val="20"/>
          <w:lang w:val="en-ZA"/>
        </w:rPr>
        <w:t xml:space="preserve"> </w:t>
      </w:r>
      <w:proofErr w:type="gramStart"/>
      <w:r w:rsidRPr="00602978">
        <w:rPr>
          <w:rFonts w:ascii="Arial" w:eastAsia="Calibri" w:hAnsi="Arial" w:cs="Arial"/>
          <w:sz w:val="20"/>
          <w:szCs w:val="20"/>
          <w:lang w:val="en-ZA"/>
        </w:rPr>
        <w:t>Research vulnerability.</w:t>
      </w:r>
      <w:proofErr w:type="gramEnd"/>
      <w:r w:rsidRPr="00602978">
        <w:rPr>
          <w:rFonts w:ascii="Arial" w:eastAsia="Calibri" w:hAnsi="Arial" w:cs="Arial"/>
          <w:sz w:val="20"/>
          <w:szCs w:val="20"/>
          <w:lang w:val="en-ZA"/>
        </w:rPr>
        <w:t xml:space="preserve"> In: M. Kruger, P. Ndebele and L. Horn (Eds.), </w:t>
      </w:r>
      <w:r w:rsidRPr="00602978">
        <w:rPr>
          <w:rFonts w:ascii="Arial" w:eastAsia="Calibri" w:hAnsi="Arial" w:cs="Arial"/>
          <w:i/>
          <w:sz w:val="20"/>
          <w:szCs w:val="20"/>
          <w:lang w:val="en-ZA"/>
        </w:rPr>
        <w:t>Research ethics in Africa: A resource for research ethics committees</w:t>
      </w:r>
      <w:r w:rsidRPr="00602978">
        <w:rPr>
          <w:rFonts w:ascii="Arial" w:eastAsia="Calibri" w:hAnsi="Arial" w:cs="Arial"/>
          <w:sz w:val="20"/>
          <w:szCs w:val="20"/>
          <w:lang w:val="en-ZA"/>
        </w:rPr>
        <w:t xml:space="preserve">. Stellenbosch: SUN Press, pp. 81-90. </w:t>
      </w:r>
    </w:p>
    <w:p w:rsidR="00242697" w:rsidRPr="00602978" w:rsidRDefault="00242697" w:rsidP="00242697">
      <w:pPr>
        <w:spacing w:line="240" w:lineRule="auto"/>
        <w:rPr>
          <w:rFonts w:ascii="Arial" w:eastAsia="Calibri" w:hAnsi="Arial" w:cs="Arial"/>
          <w:b/>
          <w:sz w:val="20"/>
          <w:szCs w:val="20"/>
          <w:lang w:val="en-ZA"/>
        </w:rPr>
      </w:pPr>
      <w:r w:rsidRPr="00602978">
        <w:rPr>
          <w:rFonts w:ascii="Arial" w:eastAsia="Calibri" w:hAnsi="Arial" w:cs="Arial"/>
          <w:b/>
          <w:sz w:val="20"/>
          <w:szCs w:val="20"/>
          <w:lang w:val="en-ZA"/>
        </w:rPr>
        <w:t>(4) Distress protocol</w:t>
      </w:r>
    </w:p>
    <w:p w:rsidR="00242697" w:rsidRPr="00602978" w:rsidRDefault="00242697" w:rsidP="004E158F">
      <w:pPr>
        <w:spacing w:line="240" w:lineRule="auto"/>
        <w:jc w:val="both"/>
        <w:rPr>
          <w:rFonts w:ascii="Arial" w:eastAsia="Calibri" w:hAnsi="Arial" w:cs="Arial"/>
          <w:sz w:val="20"/>
          <w:szCs w:val="20"/>
          <w:lang w:val="en-ZA"/>
        </w:rPr>
      </w:pPr>
      <w:r w:rsidRPr="00602978">
        <w:rPr>
          <w:rFonts w:ascii="Arial" w:eastAsia="Calibri" w:hAnsi="Arial" w:cs="Arial"/>
          <w:sz w:val="20"/>
          <w:szCs w:val="20"/>
          <w:lang w:val="en-ZA"/>
        </w:rPr>
        <w:t xml:space="preserve"> A ‘distress protocol’ is a procedure to follow in emergency situations where, for example, a participant becomes clearly distressed during an interview. Under such situations, the interview is terminated and the distress protocol is enacted. Researchers may need to consider:</w:t>
      </w:r>
    </w:p>
    <w:p w:rsidR="00242697" w:rsidRPr="00602978" w:rsidRDefault="00242697" w:rsidP="004E158F">
      <w:pPr>
        <w:spacing w:line="240" w:lineRule="auto"/>
        <w:jc w:val="both"/>
        <w:rPr>
          <w:rFonts w:ascii="Arial" w:eastAsia="Calibri" w:hAnsi="Arial" w:cs="Arial"/>
          <w:sz w:val="20"/>
          <w:szCs w:val="20"/>
          <w:lang w:val="en-ZA"/>
        </w:rPr>
      </w:pPr>
      <w:r w:rsidRPr="00602978">
        <w:rPr>
          <w:rFonts w:ascii="Arial" w:eastAsia="Calibri" w:hAnsi="Arial" w:cs="Arial"/>
          <w:sz w:val="20"/>
          <w:szCs w:val="20"/>
          <w:lang w:val="en-ZA"/>
        </w:rPr>
        <w:t xml:space="preserve">1. The possible distress experienced by the participant: e.g. questions that address issues of abuse, abandonment, previous negative sexual experiences, or traumatic memories that may induce distress. A distress protocol must include the name and contact details of an appropriate provider who can provide support, at no cost to the participant. This may include counselling services or access to </w:t>
      </w:r>
      <w:r w:rsidR="00602978" w:rsidRPr="00602978">
        <w:rPr>
          <w:rFonts w:ascii="Arial" w:eastAsia="Calibri" w:hAnsi="Arial" w:cs="Arial"/>
          <w:sz w:val="20"/>
          <w:szCs w:val="20"/>
          <w:lang w:val="en-ZA"/>
        </w:rPr>
        <w:t>legal services</w:t>
      </w:r>
      <w:r w:rsidRPr="00602978">
        <w:rPr>
          <w:rFonts w:ascii="Arial" w:eastAsia="Calibri" w:hAnsi="Arial" w:cs="Arial"/>
          <w:sz w:val="20"/>
          <w:szCs w:val="20"/>
          <w:lang w:val="en-ZA"/>
        </w:rPr>
        <w:t>;</w:t>
      </w:r>
      <w:r w:rsidR="001771BA" w:rsidRPr="00602978">
        <w:rPr>
          <w:rFonts w:ascii="Arial" w:eastAsia="Calibri" w:hAnsi="Arial" w:cs="Arial"/>
          <w:sz w:val="20"/>
          <w:szCs w:val="20"/>
          <w:lang w:val="en-ZA"/>
        </w:rPr>
        <w:t xml:space="preserve"> specific contact details of such services must be included.</w:t>
      </w:r>
    </w:p>
    <w:p w:rsidR="00242697" w:rsidRPr="00602978" w:rsidRDefault="00242697" w:rsidP="004E158F">
      <w:pPr>
        <w:spacing w:line="240" w:lineRule="auto"/>
        <w:jc w:val="both"/>
        <w:rPr>
          <w:rFonts w:ascii="Arial" w:eastAsia="Calibri" w:hAnsi="Arial" w:cs="Arial"/>
          <w:sz w:val="20"/>
          <w:szCs w:val="20"/>
          <w:lang w:val="en-ZA"/>
        </w:rPr>
      </w:pPr>
      <w:r w:rsidRPr="00602978">
        <w:rPr>
          <w:rFonts w:ascii="Arial" w:eastAsia="Calibri" w:hAnsi="Arial" w:cs="Arial"/>
          <w:sz w:val="20"/>
          <w:szCs w:val="20"/>
          <w:lang w:val="en-ZA"/>
        </w:rPr>
        <w:t xml:space="preserve">2. The possible distress experienced by the researcher: this may include provisions for how the safety of the researcher will be supported, and should be discussed with supervisor and the name and contact details for counselling services provided if needed. </w:t>
      </w:r>
    </w:p>
    <w:p w:rsidR="00242697" w:rsidRPr="00602978" w:rsidRDefault="00242697" w:rsidP="00242697">
      <w:pPr>
        <w:spacing w:line="240" w:lineRule="auto"/>
        <w:rPr>
          <w:rFonts w:ascii="Arial" w:eastAsia="Calibri" w:hAnsi="Arial" w:cs="Arial"/>
          <w:sz w:val="20"/>
          <w:szCs w:val="20"/>
          <w:lang w:val="en-ZA"/>
        </w:rPr>
      </w:pPr>
    </w:p>
    <w:p w:rsidR="00242697" w:rsidRPr="00602978" w:rsidRDefault="00242697">
      <w:pPr>
        <w:rPr>
          <w:rFonts w:ascii="Arial" w:hAnsi="Arial" w:cs="Arial"/>
          <w:b/>
          <w:sz w:val="20"/>
          <w:szCs w:val="20"/>
          <w:lang w:val="en-US"/>
        </w:rPr>
      </w:pPr>
    </w:p>
    <w:p w:rsidR="009E2131" w:rsidRPr="00602978" w:rsidRDefault="009E2131">
      <w:pPr>
        <w:rPr>
          <w:rFonts w:ascii="Arial" w:hAnsi="Arial" w:cs="Arial"/>
          <w:sz w:val="20"/>
          <w:szCs w:val="20"/>
          <w:lang w:val="en-US"/>
        </w:rPr>
      </w:pPr>
    </w:p>
    <w:sectPr w:rsidR="009E2131" w:rsidRPr="00602978" w:rsidSect="00E67D6D">
      <w:pgSz w:w="16839" w:h="11907" w:orient="landscape" w:code="9"/>
      <w:pgMar w:top="794" w:right="1021" w:bottom="79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24D25"/>
    <w:multiLevelType w:val="hybridMultilevel"/>
    <w:tmpl w:val="7F2ACAE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45435F02"/>
    <w:multiLevelType w:val="hybridMultilevel"/>
    <w:tmpl w:val="2638AD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716176FC"/>
    <w:multiLevelType w:val="hybridMultilevel"/>
    <w:tmpl w:val="47E481D6"/>
    <w:lvl w:ilvl="0" w:tplc="0CDA8100">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31"/>
    <w:rsid w:val="00014F7D"/>
    <w:rsid w:val="00034D08"/>
    <w:rsid w:val="0007776F"/>
    <w:rsid w:val="0009070B"/>
    <w:rsid w:val="000C6383"/>
    <w:rsid w:val="00111A44"/>
    <w:rsid w:val="00151062"/>
    <w:rsid w:val="001771BA"/>
    <w:rsid w:val="00196276"/>
    <w:rsid w:val="002157F3"/>
    <w:rsid w:val="00242697"/>
    <w:rsid w:val="0024379C"/>
    <w:rsid w:val="002A3718"/>
    <w:rsid w:val="002E23B5"/>
    <w:rsid w:val="00306732"/>
    <w:rsid w:val="003C4645"/>
    <w:rsid w:val="003F2D2D"/>
    <w:rsid w:val="004249B0"/>
    <w:rsid w:val="004369F1"/>
    <w:rsid w:val="00452C03"/>
    <w:rsid w:val="00495236"/>
    <w:rsid w:val="004E158F"/>
    <w:rsid w:val="005013E4"/>
    <w:rsid w:val="00514D37"/>
    <w:rsid w:val="00533284"/>
    <w:rsid w:val="005D6A13"/>
    <w:rsid w:val="00602978"/>
    <w:rsid w:val="00690EC0"/>
    <w:rsid w:val="006D64E7"/>
    <w:rsid w:val="00776D22"/>
    <w:rsid w:val="007A1073"/>
    <w:rsid w:val="00824480"/>
    <w:rsid w:val="00825D0C"/>
    <w:rsid w:val="00846AC1"/>
    <w:rsid w:val="008B0CC3"/>
    <w:rsid w:val="008C1B76"/>
    <w:rsid w:val="009628F0"/>
    <w:rsid w:val="00962CA1"/>
    <w:rsid w:val="009B0B7C"/>
    <w:rsid w:val="009D240D"/>
    <w:rsid w:val="009D58D7"/>
    <w:rsid w:val="009E2131"/>
    <w:rsid w:val="00AB49C8"/>
    <w:rsid w:val="00AD5490"/>
    <w:rsid w:val="00B320D5"/>
    <w:rsid w:val="00BC525A"/>
    <w:rsid w:val="00C249A9"/>
    <w:rsid w:val="00C34FCF"/>
    <w:rsid w:val="00C54DFD"/>
    <w:rsid w:val="00C70200"/>
    <w:rsid w:val="00C9521B"/>
    <w:rsid w:val="00D942F1"/>
    <w:rsid w:val="00DC173F"/>
    <w:rsid w:val="00E149B4"/>
    <w:rsid w:val="00E456A8"/>
    <w:rsid w:val="00E53F26"/>
    <w:rsid w:val="00E67D6D"/>
    <w:rsid w:val="00F13F43"/>
    <w:rsid w:val="00F7262C"/>
    <w:rsid w:val="00FC39D9"/>
    <w:rsid w:val="00FD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76F"/>
    <w:rPr>
      <w:rFonts w:ascii="Tahoma" w:hAnsi="Tahoma" w:cs="Tahoma"/>
      <w:sz w:val="16"/>
      <w:szCs w:val="16"/>
      <w:lang w:val="en-GB"/>
    </w:rPr>
  </w:style>
  <w:style w:type="table" w:customStyle="1" w:styleId="TableGrid3">
    <w:name w:val="Table Grid3"/>
    <w:basedOn w:val="TableNormal"/>
    <w:next w:val="TableGrid"/>
    <w:uiPriority w:val="59"/>
    <w:rsid w:val="0024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76F"/>
    <w:rPr>
      <w:rFonts w:ascii="Tahoma" w:hAnsi="Tahoma" w:cs="Tahoma"/>
      <w:sz w:val="16"/>
      <w:szCs w:val="16"/>
      <w:lang w:val="en-GB"/>
    </w:rPr>
  </w:style>
  <w:style w:type="table" w:customStyle="1" w:styleId="TableGrid3">
    <w:name w:val="Table Grid3"/>
    <w:basedOn w:val="TableNormal"/>
    <w:next w:val="TableGrid"/>
    <w:uiPriority w:val="59"/>
    <w:rsid w:val="0024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2CC99-278D-4E4E-9F06-6A6289FA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 University Staff User</dc:creator>
  <cp:lastModifiedBy>Wits-User</cp:lastModifiedBy>
  <cp:revision>7</cp:revision>
  <cp:lastPrinted>2018-07-26T18:13:00Z</cp:lastPrinted>
  <dcterms:created xsi:type="dcterms:W3CDTF">2019-05-17T13:31:00Z</dcterms:created>
  <dcterms:modified xsi:type="dcterms:W3CDTF">2019-05-27T10:54:00Z</dcterms:modified>
</cp:coreProperties>
</file>