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27" w:rsidRDefault="00AF03EA" w:rsidP="00A07527">
      <w:r w:rsidRPr="00CF4DC1">
        <w:rPr>
          <w:noProof/>
          <w:color w:val="244061" w:themeColor="accent1" w:themeShade="80"/>
          <w:lang w:val="en-US"/>
        </w:rPr>
        <w:drawing>
          <wp:anchor distT="0" distB="0" distL="114300" distR="114300" simplePos="0" relativeHeight="251659264" behindDoc="1" locked="0" layoutInCell="1" allowOverlap="1" wp14:anchorId="0E778CF3" wp14:editId="1B66FACE">
            <wp:simplePos x="0" y="0"/>
            <wp:positionH relativeFrom="column">
              <wp:posOffset>-88900</wp:posOffset>
            </wp:positionH>
            <wp:positionV relativeFrom="paragraph">
              <wp:posOffset>-644525</wp:posOffset>
            </wp:positionV>
            <wp:extent cx="2647950" cy="1238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s_new logo__Logo - Legal - Extended - Mono P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7950" cy="1238250"/>
                    </a:xfrm>
                    <a:prstGeom prst="rect">
                      <a:avLst/>
                    </a:prstGeom>
                  </pic:spPr>
                </pic:pic>
              </a:graphicData>
            </a:graphic>
            <wp14:sizeRelH relativeFrom="page">
              <wp14:pctWidth>0</wp14:pctWidth>
            </wp14:sizeRelH>
            <wp14:sizeRelV relativeFrom="page">
              <wp14:pctHeight>0</wp14:pctHeight>
            </wp14:sizeRelV>
          </wp:anchor>
        </w:drawing>
      </w:r>
    </w:p>
    <w:p w:rsidR="00A07527" w:rsidRDefault="00A07527" w:rsidP="00A07527">
      <w:pPr>
        <w:rPr>
          <w:rFonts w:ascii="Arial" w:hAnsi="Arial" w:cs="Arial"/>
          <w:sz w:val="20"/>
          <w:szCs w:val="20"/>
        </w:rPr>
      </w:pPr>
    </w:p>
    <w:p w:rsidR="00A07527" w:rsidRDefault="00A07527" w:rsidP="009622E3">
      <w:pPr>
        <w:jc w:val="both"/>
        <w:rPr>
          <w:rFonts w:ascii="Arial" w:hAnsi="Arial" w:cs="Arial"/>
          <w:b/>
          <w:sz w:val="32"/>
          <w:szCs w:val="32"/>
        </w:rPr>
      </w:pPr>
      <w:r w:rsidRPr="00A07527">
        <w:rPr>
          <w:rFonts w:ascii="Arial" w:hAnsi="Arial" w:cs="Arial"/>
          <w:b/>
          <w:sz w:val="32"/>
          <w:szCs w:val="32"/>
        </w:rPr>
        <w:t>INSTITUTIONAL BIOSAFETY COMMITTEE</w:t>
      </w:r>
      <w:r>
        <w:rPr>
          <w:rFonts w:ascii="Arial" w:hAnsi="Arial" w:cs="Arial"/>
          <w:b/>
          <w:sz w:val="32"/>
          <w:szCs w:val="32"/>
        </w:rPr>
        <w:t xml:space="preserve"> – WH</w:t>
      </w:r>
      <w:r w:rsidR="009622E3">
        <w:rPr>
          <w:rFonts w:ascii="Arial" w:hAnsi="Arial" w:cs="Arial"/>
          <w:b/>
          <w:sz w:val="32"/>
          <w:szCs w:val="32"/>
        </w:rPr>
        <w:t xml:space="preserve">Y IT </w:t>
      </w:r>
      <w:r w:rsidR="009622E3" w:rsidRPr="009622E3">
        <w:rPr>
          <w:rFonts w:ascii="Arial" w:hAnsi="Arial" w:cs="Arial"/>
          <w:b/>
          <w:sz w:val="32"/>
          <w:szCs w:val="32"/>
        </w:rPr>
        <w:t>EXISTS</w:t>
      </w:r>
      <w:r w:rsidRPr="009622E3">
        <w:rPr>
          <w:rFonts w:ascii="Arial" w:hAnsi="Arial" w:cs="Arial"/>
          <w:b/>
          <w:sz w:val="32"/>
          <w:szCs w:val="32"/>
        </w:rPr>
        <w:t xml:space="preserve"> </w:t>
      </w:r>
      <w:r w:rsidR="00E11620">
        <w:rPr>
          <w:rFonts w:ascii="Arial" w:hAnsi="Arial" w:cs="Arial"/>
          <w:b/>
          <w:sz w:val="32"/>
          <w:szCs w:val="32"/>
        </w:rPr>
        <w:t xml:space="preserve">AND </w:t>
      </w:r>
      <w:r>
        <w:rPr>
          <w:rFonts w:ascii="Arial" w:hAnsi="Arial" w:cs="Arial"/>
          <w:b/>
          <w:sz w:val="32"/>
          <w:szCs w:val="32"/>
        </w:rPr>
        <w:t>HOW IT OPERATES</w:t>
      </w:r>
    </w:p>
    <w:p w:rsidR="00A07527" w:rsidRPr="00A07527" w:rsidRDefault="00A07527" w:rsidP="00A07527">
      <w:pPr>
        <w:pStyle w:val="ListParagraph"/>
        <w:widowControl w:val="0"/>
        <w:numPr>
          <w:ilvl w:val="0"/>
          <w:numId w:val="10"/>
        </w:numPr>
        <w:overflowPunct w:val="0"/>
        <w:autoSpaceDE w:val="0"/>
        <w:autoSpaceDN w:val="0"/>
        <w:adjustRightInd w:val="0"/>
        <w:spacing w:after="0" w:line="240" w:lineRule="auto"/>
        <w:ind w:left="470" w:hanging="357"/>
        <w:jc w:val="both"/>
        <w:rPr>
          <w:rFonts w:ascii="Arial" w:hAnsi="Arial" w:cs="Arial"/>
          <w:kern w:val="28"/>
          <w:sz w:val="20"/>
          <w:szCs w:val="20"/>
          <w:lang w:val="en-US"/>
        </w:rPr>
      </w:pPr>
      <w:r w:rsidRPr="00A07527">
        <w:rPr>
          <w:rFonts w:ascii="Arial" w:hAnsi="Arial" w:cs="Arial"/>
          <w:kern w:val="28"/>
          <w:sz w:val="20"/>
          <w:szCs w:val="20"/>
          <w:lang w:val="en-US"/>
        </w:rPr>
        <w:t>The IBC will consider whether risks to any of the undernoted groups may be posed and if so, whether adequate safeguards are in place:</w:t>
      </w:r>
      <w:bookmarkStart w:id="0" w:name="_GoBack"/>
      <w:bookmarkEnd w:id="0"/>
    </w:p>
    <w:p w:rsidR="00A07527" w:rsidRPr="00B1519F" w:rsidRDefault="00A07527" w:rsidP="00A07527">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A07527" w:rsidRPr="00801B5F" w:rsidRDefault="00A07527" w:rsidP="00A07527">
      <w:pPr>
        <w:pStyle w:val="ListParagraph"/>
        <w:widowControl w:val="0"/>
        <w:numPr>
          <w:ilvl w:val="0"/>
          <w:numId w:val="12"/>
        </w:numPr>
        <w:overflowPunct w:val="0"/>
        <w:autoSpaceDE w:val="0"/>
        <w:autoSpaceDN w:val="0"/>
        <w:adjustRightInd w:val="0"/>
        <w:spacing w:after="0" w:line="240" w:lineRule="auto"/>
        <w:ind w:left="641" w:hanging="284"/>
        <w:jc w:val="both"/>
        <w:rPr>
          <w:rFonts w:ascii="Arial" w:hAnsi="Arial" w:cs="Arial"/>
          <w:kern w:val="28"/>
          <w:sz w:val="20"/>
          <w:szCs w:val="20"/>
          <w:lang w:val="en-US"/>
        </w:rPr>
      </w:pPr>
      <w:r w:rsidRPr="00801B5F">
        <w:rPr>
          <w:rFonts w:ascii="Arial" w:hAnsi="Arial" w:cs="Arial"/>
          <w:kern w:val="28"/>
          <w:sz w:val="20"/>
          <w:szCs w:val="20"/>
          <w:lang w:val="en-US"/>
        </w:rPr>
        <w:t>staff and students</w:t>
      </w:r>
    </w:p>
    <w:p w:rsidR="00A07527" w:rsidRPr="00801B5F" w:rsidRDefault="00A07527" w:rsidP="00A07527">
      <w:pPr>
        <w:pStyle w:val="ListParagraph"/>
        <w:widowControl w:val="0"/>
        <w:numPr>
          <w:ilvl w:val="0"/>
          <w:numId w:val="12"/>
        </w:numPr>
        <w:overflowPunct w:val="0"/>
        <w:autoSpaceDE w:val="0"/>
        <w:autoSpaceDN w:val="0"/>
        <w:adjustRightInd w:val="0"/>
        <w:spacing w:after="0" w:line="240" w:lineRule="auto"/>
        <w:ind w:left="641" w:hanging="284"/>
        <w:jc w:val="both"/>
        <w:rPr>
          <w:rFonts w:ascii="Arial" w:hAnsi="Arial" w:cs="Arial"/>
          <w:kern w:val="28"/>
          <w:sz w:val="20"/>
          <w:szCs w:val="20"/>
          <w:lang w:val="en-US"/>
        </w:rPr>
      </w:pPr>
      <w:r w:rsidRPr="00801B5F">
        <w:rPr>
          <w:rFonts w:ascii="Arial" w:hAnsi="Arial" w:cs="Arial"/>
          <w:kern w:val="28"/>
          <w:sz w:val="20"/>
          <w:szCs w:val="20"/>
          <w:lang w:val="en-US"/>
        </w:rPr>
        <w:t xml:space="preserve">external persons coming on site, </w:t>
      </w:r>
      <w:proofErr w:type="spellStart"/>
      <w:r w:rsidRPr="00801B5F">
        <w:rPr>
          <w:rFonts w:ascii="Arial" w:hAnsi="Arial" w:cs="Arial"/>
          <w:kern w:val="28"/>
          <w:sz w:val="20"/>
          <w:szCs w:val="20"/>
          <w:lang w:val="en-US"/>
        </w:rPr>
        <w:t>eg</w:t>
      </w:r>
      <w:proofErr w:type="spellEnd"/>
      <w:r w:rsidRPr="00801B5F">
        <w:rPr>
          <w:rFonts w:ascii="Arial" w:hAnsi="Arial" w:cs="Arial"/>
          <w:kern w:val="28"/>
          <w:sz w:val="20"/>
          <w:szCs w:val="20"/>
          <w:lang w:val="en-US"/>
        </w:rPr>
        <w:t xml:space="preserve"> delivery persons, cleaners, external contractors, </w:t>
      </w:r>
      <w:proofErr w:type="spellStart"/>
      <w:r w:rsidRPr="00801B5F">
        <w:rPr>
          <w:rFonts w:ascii="Arial" w:hAnsi="Arial" w:cs="Arial"/>
          <w:kern w:val="28"/>
          <w:sz w:val="20"/>
          <w:szCs w:val="20"/>
          <w:lang w:val="en-US"/>
        </w:rPr>
        <w:t>etc</w:t>
      </w:r>
      <w:proofErr w:type="spellEnd"/>
    </w:p>
    <w:p w:rsidR="00A07527" w:rsidRPr="00801B5F" w:rsidRDefault="00A07527" w:rsidP="00A07527">
      <w:pPr>
        <w:pStyle w:val="ListParagraph"/>
        <w:widowControl w:val="0"/>
        <w:numPr>
          <w:ilvl w:val="0"/>
          <w:numId w:val="12"/>
        </w:numPr>
        <w:overflowPunct w:val="0"/>
        <w:autoSpaceDE w:val="0"/>
        <w:autoSpaceDN w:val="0"/>
        <w:adjustRightInd w:val="0"/>
        <w:spacing w:after="0" w:line="240" w:lineRule="auto"/>
        <w:ind w:left="641" w:hanging="284"/>
        <w:jc w:val="both"/>
        <w:rPr>
          <w:rFonts w:ascii="Arial" w:hAnsi="Arial" w:cs="Arial"/>
          <w:kern w:val="28"/>
          <w:sz w:val="20"/>
          <w:szCs w:val="20"/>
          <w:lang w:val="en-US"/>
        </w:rPr>
      </w:pPr>
      <w:r w:rsidRPr="00801B5F">
        <w:rPr>
          <w:rFonts w:ascii="Arial" w:hAnsi="Arial" w:cs="Arial"/>
          <w:kern w:val="28"/>
          <w:sz w:val="20"/>
          <w:szCs w:val="20"/>
          <w:lang w:val="en-US"/>
        </w:rPr>
        <w:t xml:space="preserve">other humans or animals with a direct nexus to the research, </w:t>
      </w:r>
      <w:proofErr w:type="spellStart"/>
      <w:r w:rsidRPr="00801B5F">
        <w:rPr>
          <w:rFonts w:ascii="Arial" w:hAnsi="Arial" w:cs="Arial"/>
          <w:kern w:val="28"/>
          <w:sz w:val="20"/>
          <w:szCs w:val="20"/>
          <w:lang w:val="en-US"/>
        </w:rPr>
        <w:t>eg</w:t>
      </w:r>
      <w:proofErr w:type="spellEnd"/>
      <w:r w:rsidRPr="00801B5F">
        <w:rPr>
          <w:rFonts w:ascii="Arial" w:hAnsi="Arial" w:cs="Arial"/>
          <w:kern w:val="28"/>
          <w:sz w:val="20"/>
          <w:szCs w:val="20"/>
          <w:lang w:val="en-US"/>
        </w:rPr>
        <w:t xml:space="preserve"> hospital patients, experimental animals</w:t>
      </w:r>
    </w:p>
    <w:p w:rsidR="00A07527" w:rsidRPr="00801B5F" w:rsidRDefault="00A07527" w:rsidP="00A07527">
      <w:pPr>
        <w:pStyle w:val="ListParagraph"/>
        <w:widowControl w:val="0"/>
        <w:numPr>
          <w:ilvl w:val="0"/>
          <w:numId w:val="12"/>
        </w:numPr>
        <w:overflowPunct w:val="0"/>
        <w:autoSpaceDE w:val="0"/>
        <w:autoSpaceDN w:val="0"/>
        <w:adjustRightInd w:val="0"/>
        <w:spacing w:after="0" w:line="240" w:lineRule="auto"/>
        <w:ind w:left="641" w:hanging="284"/>
        <w:jc w:val="both"/>
        <w:rPr>
          <w:rFonts w:ascii="Arial" w:hAnsi="Arial" w:cs="Arial"/>
          <w:kern w:val="28"/>
          <w:sz w:val="20"/>
          <w:szCs w:val="20"/>
          <w:lang w:val="en-US"/>
        </w:rPr>
      </w:pPr>
      <w:r w:rsidRPr="00801B5F">
        <w:rPr>
          <w:rFonts w:ascii="Arial" w:hAnsi="Arial" w:cs="Arial"/>
          <w:kern w:val="28"/>
          <w:sz w:val="20"/>
          <w:szCs w:val="20"/>
          <w:lang w:val="en-US"/>
        </w:rPr>
        <w:t>the general public</w:t>
      </w:r>
    </w:p>
    <w:p w:rsidR="00A07527" w:rsidRDefault="00A07527" w:rsidP="00A07527">
      <w:pPr>
        <w:pStyle w:val="ListParagraph"/>
        <w:widowControl w:val="0"/>
        <w:numPr>
          <w:ilvl w:val="0"/>
          <w:numId w:val="12"/>
        </w:numPr>
        <w:overflowPunct w:val="0"/>
        <w:autoSpaceDE w:val="0"/>
        <w:autoSpaceDN w:val="0"/>
        <w:adjustRightInd w:val="0"/>
        <w:spacing w:after="0" w:line="240" w:lineRule="auto"/>
        <w:ind w:left="641" w:hanging="284"/>
        <w:jc w:val="both"/>
        <w:rPr>
          <w:rFonts w:ascii="Arial" w:hAnsi="Arial" w:cs="Arial"/>
          <w:kern w:val="28"/>
          <w:sz w:val="20"/>
          <w:szCs w:val="20"/>
          <w:lang w:val="en-US"/>
        </w:rPr>
      </w:pPr>
      <w:r w:rsidRPr="00801B5F">
        <w:rPr>
          <w:rFonts w:ascii="Arial" w:hAnsi="Arial" w:cs="Arial"/>
          <w:kern w:val="28"/>
          <w:sz w:val="20"/>
          <w:szCs w:val="20"/>
          <w:lang w:val="en-US"/>
        </w:rPr>
        <w:t>the environment</w:t>
      </w:r>
    </w:p>
    <w:p w:rsidR="00A07527" w:rsidRPr="00A07527" w:rsidRDefault="00A07527" w:rsidP="00A07527">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B1519F" w:rsidRPr="00A07527" w:rsidRDefault="00B1519F" w:rsidP="00A07527">
      <w:pPr>
        <w:pStyle w:val="ListParagraph"/>
        <w:widowControl w:val="0"/>
        <w:numPr>
          <w:ilvl w:val="0"/>
          <w:numId w:val="10"/>
        </w:numPr>
        <w:overflowPunct w:val="0"/>
        <w:autoSpaceDE w:val="0"/>
        <w:autoSpaceDN w:val="0"/>
        <w:adjustRightInd w:val="0"/>
        <w:spacing w:after="0" w:line="240" w:lineRule="auto"/>
        <w:ind w:left="470" w:hanging="357"/>
        <w:jc w:val="both"/>
        <w:rPr>
          <w:rFonts w:ascii="Arial" w:hAnsi="Arial" w:cs="Arial"/>
          <w:kern w:val="28"/>
          <w:sz w:val="20"/>
          <w:szCs w:val="20"/>
          <w:lang w:val="en-US"/>
        </w:rPr>
      </w:pPr>
      <w:r w:rsidRPr="00A07527">
        <w:rPr>
          <w:rFonts w:ascii="Arial" w:hAnsi="Arial" w:cs="Arial"/>
          <w:kern w:val="28"/>
          <w:sz w:val="20"/>
          <w:szCs w:val="20"/>
          <w:lang w:val="en-US"/>
        </w:rPr>
        <w:t>The remit of the Institutional Biosafety Committee (IBC) is to respond to requests to have:</w:t>
      </w:r>
    </w:p>
    <w:p w:rsidR="0034713E" w:rsidRDefault="0034713E" w:rsidP="00391231">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B1519F" w:rsidRPr="00B1519F" w:rsidRDefault="00B1519F" w:rsidP="00B1519F">
      <w:pPr>
        <w:pStyle w:val="ListParagraph"/>
        <w:widowControl w:val="0"/>
        <w:numPr>
          <w:ilvl w:val="0"/>
          <w:numId w:val="6"/>
        </w:numPr>
        <w:overflowPunct w:val="0"/>
        <w:autoSpaceDE w:val="0"/>
        <w:autoSpaceDN w:val="0"/>
        <w:adjustRightInd w:val="0"/>
        <w:spacing w:after="0" w:line="240" w:lineRule="auto"/>
        <w:jc w:val="both"/>
        <w:rPr>
          <w:rFonts w:ascii="Arial" w:hAnsi="Arial" w:cs="Arial"/>
          <w:kern w:val="28"/>
          <w:sz w:val="20"/>
          <w:szCs w:val="20"/>
          <w:lang w:val="en-US"/>
        </w:rPr>
      </w:pPr>
      <w:r w:rsidRPr="00B1519F">
        <w:rPr>
          <w:rFonts w:ascii="Arial" w:hAnsi="Arial" w:cs="Arial"/>
          <w:kern w:val="28"/>
          <w:sz w:val="20"/>
          <w:szCs w:val="20"/>
          <w:lang w:val="en-US"/>
        </w:rPr>
        <w:t xml:space="preserve">a laboratory approved, in which biohazardous materials are regularly handled for research and </w:t>
      </w:r>
      <w:r w:rsidR="00B121EB">
        <w:rPr>
          <w:rFonts w:ascii="Arial" w:hAnsi="Arial" w:cs="Arial"/>
          <w:kern w:val="28"/>
          <w:sz w:val="20"/>
          <w:szCs w:val="20"/>
          <w:lang w:val="en-US"/>
        </w:rPr>
        <w:t xml:space="preserve">/ or </w:t>
      </w:r>
      <w:r w:rsidRPr="00B1519F">
        <w:rPr>
          <w:rFonts w:ascii="Arial" w:hAnsi="Arial" w:cs="Arial"/>
          <w:kern w:val="28"/>
          <w:sz w:val="20"/>
          <w:szCs w:val="20"/>
          <w:lang w:val="en-US"/>
        </w:rPr>
        <w:t>teaching purposes</w:t>
      </w:r>
    </w:p>
    <w:p w:rsidR="00B1519F" w:rsidRDefault="00B1519F" w:rsidP="00B1519F">
      <w:pPr>
        <w:pStyle w:val="ListParagraph"/>
        <w:widowControl w:val="0"/>
        <w:numPr>
          <w:ilvl w:val="0"/>
          <w:numId w:val="6"/>
        </w:numPr>
        <w:overflowPunct w:val="0"/>
        <w:autoSpaceDE w:val="0"/>
        <w:autoSpaceDN w:val="0"/>
        <w:adjustRightInd w:val="0"/>
        <w:spacing w:after="0" w:line="240" w:lineRule="auto"/>
        <w:jc w:val="both"/>
        <w:rPr>
          <w:rFonts w:ascii="Arial" w:hAnsi="Arial" w:cs="Arial"/>
          <w:kern w:val="28"/>
          <w:sz w:val="20"/>
          <w:szCs w:val="20"/>
          <w:lang w:val="en-US"/>
        </w:rPr>
      </w:pPr>
      <w:r w:rsidRPr="00B1519F">
        <w:rPr>
          <w:rFonts w:ascii="Arial" w:hAnsi="Arial" w:cs="Arial"/>
          <w:kern w:val="28"/>
          <w:sz w:val="20"/>
          <w:szCs w:val="20"/>
          <w:lang w:val="en-US"/>
        </w:rPr>
        <w:t>an individual research project approved, where a funder considers (1) above to be inadequate for its purposes</w:t>
      </w:r>
    </w:p>
    <w:p w:rsidR="00321DC6" w:rsidRDefault="00321DC6" w:rsidP="00321DC6">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B1519F" w:rsidRPr="00321DC6" w:rsidRDefault="00321DC6" w:rsidP="00321DC6">
      <w:pPr>
        <w:pStyle w:val="ListParagraph"/>
        <w:widowControl w:val="0"/>
        <w:overflowPunct w:val="0"/>
        <w:autoSpaceDE w:val="0"/>
        <w:autoSpaceDN w:val="0"/>
        <w:adjustRightInd w:val="0"/>
        <w:spacing w:after="0" w:line="240" w:lineRule="auto"/>
        <w:jc w:val="both"/>
        <w:rPr>
          <w:rFonts w:ascii="Arial" w:hAnsi="Arial" w:cs="Arial"/>
          <w:sz w:val="20"/>
          <w:szCs w:val="20"/>
          <w:lang w:val="en-GB"/>
        </w:rPr>
      </w:pPr>
      <w:r w:rsidRPr="006457F3">
        <w:rPr>
          <w:rFonts w:ascii="Arial" w:hAnsi="Arial" w:cs="Arial"/>
          <w:sz w:val="20"/>
          <w:szCs w:val="20"/>
          <w:lang w:val="en-GB"/>
        </w:rPr>
        <w:t>Note: Nothing in the IBC’s remit sets aside the statutory requirement of the Genetically Modified Organisms Act, 1997 (Act No.15 of 1997), which requires that all research facilities which engage in GMO work must be registered with the Department of Agriculture, Forestry and Fisheries (</w:t>
      </w:r>
      <w:hyperlink r:id="rId10" w:history="1">
        <w:r w:rsidRPr="006457F3">
          <w:rPr>
            <w:rStyle w:val="Hyperlink"/>
            <w:rFonts w:ascii="Arial" w:hAnsi="Arial" w:cs="Arial"/>
            <w:color w:val="auto"/>
            <w:sz w:val="20"/>
            <w:szCs w:val="20"/>
            <w:lang w:val="en-GB"/>
          </w:rPr>
          <w:t>http://www.daff.gov.za</w:t>
        </w:r>
      </w:hyperlink>
      <w:r w:rsidRPr="006457F3">
        <w:rPr>
          <w:rFonts w:ascii="Arial" w:hAnsi="Arial" w:cs="Arial"/>
          <w:sz w:val="20"/>
          <w:szCs w:val="20"/>
          <w:lang w:val="en-GB"/>
        </w:rPr>
        <w:t>)</w:t>
      </w:r>
    </w:p>
    <w:p w:rsidR="00321DC6" w:rsidRPr="00321DC6" w:rsidRDefault="00321DC6" w:rsidP="00321DC6">
      <w:pPr>
        <w:pStyle w:val="ListParagraph"/>
        <w:widowControl w:val="0"/>
        <w:overflowPunct w:val="0"/>
        <w:autoSpaceDE w:val="0"/>
        <w:autoSpaceDN w:val="0"/>
        <w:adjustRightInd w:val="0"/>
        <w:spacing w:after="0" w:line="240" w:lineRule="auto"/>
        <w:jc w:val="both"/>
        <w:rPr>
          <w:rFonts w:ascii="Arial" w:hAnsi="Arial" w:cs="Arial"/>
          <w:b/>
          <w:kern w:val="28"/>
          <w:sz w:val="28"/>
          <w:szCs w:val="28"/>
          <w:lang w:val="en-US"/>
        </w:rPr>
      </w:pPr>
    </w:p>
    <w:p w:rsidR="00B1519F" w:rsidRPr="00A07527" w:rsidRDefault="00B1519F" w:rsidP="00A07527">
      <w:pPr>
        <w:pStyle w:val="ListParagraph"/>
        <w:widowControl w:val="0"/>
        <w:numPr>
          <w:ilvl w:val="0"/>
          <w:numId w:val="6"/>
        </w:numPr>
        <w:overflowPunct w:val="0"/>
        <w:autoSpaceDE w:val="0"/>
        <w:autoSpaceDN w:val="0"/>
        <w:adjustRightInd w:val="0"/>
        <w:spacing w:after="0" w:line="240" w:lineRule="auto"/>
        <w:ind w:left="470" w:hanging="357"/>
        <w:jc w:val="both"/>
        <w:rPr>
          <w:rFonts w:ascii="Arial" w:hAnsi="Arial" w:cs="Arial"/>
          <w:kern w:val="28"/>
          <w:sz w:val="20"/>
          <w:szCs w:val="20"/>
          <w:lang w:val="en-US"/>
        </w:rPr>
      </w:pPr>
      <w:r w:rsidRPr="00A07527">
        <w:rPr>
          <w:rFonts w:ascii="Arial" w:hAnsi="Arial" w:cs="Arial"/>
          <w:kern w:val="28"/>
          <w:sz w:val="20"/>
          <w:szCs w:val="20"/>
          <w:lang w:val="en-US"/>
        </w:rPr>
        <w:t>Biohazardous materials can generally be classified as falling into one or more of the undernoted categories:</w:t>
      </w:r>
    </w:p>
    <w:p w:rsidR="0034713E" w:rsidRPr="00B1519F" w:rsidRDefault="0034713E" w:rsidP="00391231">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B1519F" w:rsidRPr="00801B5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801B5F">
        <w:rPr>
          <w:rFonts w:ascii="Arial" w:hAnsi="Arial" w:cs="Arial"/>
          <w:kern w:val="28"/>
          <w:sz w:val="20"/>
          <w:szCs w:val="20"/>
          <w:lang w:val="en-US"/>
        </w:rPr>
        <w:t>recombinant or synthetic nucleic acid molecules</w:t>
      </w:r>
    </w:p>
    <w:p w:rsidR="00B1519F" w:rsidRPr="00801B5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801B5F">
        <w:rPr>
          <w:rFonts w:ascii="Arial" w:hAnsi="Arial" w:cs="Arial"/>
          <w:kern w:val="28"/>
          <w:sz w:val="20"/>
          <w:szCs w:val="20"/>
          <w:lang w:val="en-US"/>
        </w:rPr>
        <w:t xml:space="preserve">other agents and toxins </w:t>
      </w:r>
    </w:p>
    <w:p w:rsidR="00B1519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B1519F">
        <w:rPr>
          <w:rFonts w:ascii="Arial" w:hAnsi="Arial" w:cs="Arial"/>
          <w:kern w:val="28"/>
          <w:sz w:val="20"/>
          <w:szCs w:val="20"/>
          <w:lang w:val="en-US"/>
        </w:rPr>
        <w:t xml:space="preserve">blood borne and other pathogens </w:t>
      </w:r>
    </w:p>
    <w:p w:rsidR="00B1519F" w:rsidRPr="00B1519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proofErr w:type="spellStart"/>
      <w:r w:rsidRPr="00B1519F">
        <w:rPr>
          <w:rFonts w:ascii="Arial" w:hAnsi="Arial" w:cs="Arial"/>
          <w:kern w:val="28"/>
          <w:sz w:val="20"/>
          <w:szCs w:val="20"/>
          <w:lang w:val="en-US"/>
        </w:rPr>
        <w:t>xenotransplants</w:t>
      </w:r>
      <w:proofErr w:type="spellEnd"/>
    </w:p>
    <w:p w:rsidR="00B1519F" w:rsidRPr="00801B5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801B5F">
        <w:rPr>
          <w:rFonts w:ascii="Arial" w:hAnsi="Arial" w:cs="Arial"/>
          <w:kern w:val="28"/>
          <w:sz w:val="20"/>
          <w:szCs w:val="20"/>
          <w:lang w:val="en-US"/>
        </w:rPr>
        <w:t>stem cells</w:t>
      </w:r>
    </w:p>
    <w:p w:rsidR="00B1519F" w:rsidRPr="00801B5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801B5F">
        <w:rPr>
          <w:rFonts w:ascii="Arial" w:hAnsi="Arial" w:cs="Arial"/>
          <w:kern w:val="28"/>
          <w:sz w:val="20"/>
          <w:szCs w:val="20"/>
          <w:lang w:val="en-US"/>
        </w:rPr>
        <w:t>dual use</w:t>
      </w:r>
      <w:r w:rsidR="00B66D4E">
        <w:rPr>
          <w:rFonts w:ascii="Arial" w:hAnsi="Arial" w:cs="Arial"/>
          <w:kern w:val="28"/>
          <w:sz w:val="20"/>
          <w:szCs w:val="20"/>
          <w:lang w:val="en-US"/>
        </w:rPr>
        <w:t xml:space="preserve">, </w:t>
      </w:r>
      <w:r w:rsidR="00B66D4E" w:rsidRPr="00ED2A4E">
        <w:rPr>
          <w:rFonts w:ascii="Arial" w:hAnsi="Arial" w:cs="Arial"/>
          <w:i/>
          <w:kern w:val="28"/>
          <w:sz w:val="20"/>
          <w:szCs w:val="20"/>
          <w:lang w:val="en-US"/>
        </w:rPr>
        <w:t>i</w:t>
      </w:r>
      <w:r w:rsidR="00ED2A4E">
        <w:rPr>
          <w:rFonts w:ascii="Arial" w:hAnsi="Arial" w:cs="Arial"/>
          <w:i/>
          <w:kern w:val="28"/>
          <w:sz w:val="20"/>
          <w:szCs w:val="20"/>
          <w:lang w:val="en-US"/>
        </w:rPr>
        <w:t>.</w:t>
      </w:r>
      <w:r w:rsidR="00B66D4E" w:rsidRPr="00ED2A4E">
        <w:rPr>
          <w:rFonts w:ascii="Arial" w:hAnsi="Arial" w:cs="Arial"/>
          <w:i/>
          <w:kern w:val="28"/>
          <w:sz w:val="20"/>
          <w:szCs w:val="20"/>
          <w:lang w:val="en-US"/>
        </w:rPr>
        <w:t>e</w:t>
      </w:r>
      <w:r w:rsidR="00ED2A4E">
        <w:rPr>
          <w:rFonts w:ascii="Arial" w:hAnsi="Arial" w:cs="Arial"/>
          <w:i/>
          <w:kern w:val="28"/>
          <w:sz w:val="20"/>
          <w:szCs w:val="20"/>
          <w:lang w:val="en-US"/>
        </w:rPr>
        <w:t>.</w:t>
      </w:r>
      <w:r w:rsidR="00B66D4E">
        <w:rPr>
          <w:rFonts w:ascii="Arial" w:hAnsi="Arial" w:cs="Arial"/>
          <w:kern w:val="28"/>
          <w:sz w:val="20"/>
          <w:szCs w:val="20"/>
          <w:lang w:val="en-US"/>
        </w:rPr>
        <w:t xml:space="preserve"> applications which could be misused, in the wrong hands, to pose a </w:t>
      </w:r>
      <w:r w:rsidR="0034713E">
        <w:rPr>
          <w:rFonts w:ascii="Arial" w:hAnsi="Arial" w:cs="Arial"/>
          <w:kern w:val="28"/>
          <w:sz w:val="20"/>
          <w:szCs w:val="20"/>
          <w:lang w:val="en-US"/>
        </w:rPr>
        <w:t xml:space="preserve">deliberate </w:t>
      </w:r>
      <w:r w:rsidR="00B66D4E">
        <w:rPr>
          <w:rFonts w:ascii="Arial" w:hAnsi="Arial" w:cs="Arial"/>
          <w:kern w:val="28"/>
          <w:sz w:val="20"/>
          <w:szCs w:val="20"/>
          <w:lang w:val="en-US"/>
        </w:rPr>
        <w:t>threat to society at large</w:t>
      </w:r>
      <w:r w:rsidRPr="00801B5F">
        <w:rPr>
          <w:rFonts w:ascii="Arial" w:hAnsi="Arial" w:cs="Arial"/>
          <w:kern w:val="28"/>
          <w:sz w:val="20"/>
          <w:szCs w:val="20"/>
          <w:lang w:val="en-US"/>
        </w:rPr>
        <w:t xml:space="preserve"> </w:t>
      </w:r>
    </w:p>
    <w:p w:rsidR="0034713E"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34713E">
        <w:rPr>
          <w:rFonts w:ascii="Arial" w:hAnsi="Arial" w:cs="Arial"/>
          <w:kern w:val="28"/>
          <w:sz w:val="20"/>
          <w:szCs w:val="20"/>
          <w:lang w:val="en-US"/>
        </w:rPr>
        <w:t>nanotechnology</w:t>
      </w:r>
      <w:r w:rsidR="0034713E" w:rsidRPr="0034713E">
        <w:rPr>
          <w:rFonts w:ascii="Arial" w:hAnsi="Arial" w:cs="Arial"/>
          <w:kern w:val="28"/>
          <w:sz w:val="20"/>
          <w:szCs w:val="20"/>
          <w:lang w:val="en-US"/>
        </w:rPr>
        <w:t xml:space="preserve">, </w:t>
      </w:r>
      <w:r w:rsidRPr="0034713E">
        <w:rPr>
          <w:rFonts w:ascii="Arial" w:hAnsi="Arial" w:cs="Arial"/>
          <w:kern w:val="28"/>
          <w:sz w:val="20"/>
          <w:szCs w:val="20"/>
          <w:lang w:val="en-US"/>
        </w:rPr>
        <w:t xml:space="preserve">with direct human or animal application </w:t>
      </w:r>
    </w:p>
    <w:p w:rsidR="00B1519F" w:rsidRDefault="00B1519F" w:rsidP="00B1519F">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34713E">
        <w:rPr>
          <w:rFonts w:ascii="Arial" w:hAnsi="Arial" w:cs="Arial"/>
          <w:kern w:val="28"/>
          <w:sz w:val="20"/>
          <w:szCs w:val="20"/>
          <w:lang w:val="en-US"/>
        </w:rPr>
        <w:t>gene therapy</w:t>
      </w:r>
    </w:p>
    <w:p w:rsidR="00544B8E" w:rsidRPr="00544B8E" w:rsidRDefault="00544B8E" w:rsidP="00544B8E">
      <w:pPr>
        <w:pStyle w:val="ListParagraph"/>
        <w:widowControl w:val="0"/>
        <w:numPr>
          <w:ilvl w:val="0"/>
          <w:numId w:val="8"/>
        </w:numPr>
        <w:overflowPunct w:val="0"/>
        <w:autoSpaceDE w:val="0"/>
        <w:autoSpaceDN w:val="0"/>
        <w:adjustRightInd w:val="0"/>
        <w:spacing w:after="0" w:line="240" w:lineRule="auto"/>
        <w:jc w:val="both"/>
        <w:rPr>
          <w:rFonts w:ascii="Arial" w:hAnsi="Arial" w:cs="Arial"/>
          <w:kern w:val="28"/>
          <w:sz w:val="20"/>
          <w:szCs w:val="20"/>
          <w:lang w:val="en-US"/>
        </w:rPr>
      </w:pPr>
      <w:r w:rsidRPr="00544B8E">
        <w:rPr>
          <w:rFonts w:ascii="Arial" w:hAnsi="Arial" w:cs="Arial"/>
          <w:sz w:val="20"/>
          <w:szCs w:val="20"/>
          <w:lang w:val="en-GB"/>
        </w:rPr>
        <w:t>genetically modified organisms</w:t>
      </w:r>
      <w:r w:rsidRPr="00544B8E">
        <w:rPr>
          <w:rFonts w:ascii="Arial" w:hAnsi="Arial" w:cs="Arial"/>
          <w:sz w:val="20"/>
          <w:szCs w:val="20"/>
          <w:vertAlign w:val="superscript"/>
          <w:lang w:val="en-GB"/>
        </w:rPr>
        <w:t>1</w:t>
      </w:r>
      <w:r w:rsidRPr="00544B8E">
        <w:rPr>
          <w:rFonts w:ascii="Arial" w:hAnsi="Arial" w:cs="Arial"/>
          <w:sz w:val="20"/>
          <w:szCs w:val="20"/>
          <w:lang w:val="en-GB"/>
        </w:rPr>
        <w:t xml:space="preserve"> </w:t>
      </w:r>
    </w:p>
    <w:p w:rsidR="00391231" w:rsidRDefault="00391231" w:rsidP="00391231">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544B8E" w:rsidRDefault="0034713E" w:rsidP="009622E3">
      <w:pPr>
        <w:pStyle w:val="ListParagraph"/>
        <w:widowControl w:val="0"/>
        <w:numPr>
          <w:ilvl w:val="0"/>
          <w:numId w:val="6"/>
        </w:numPr>
        <w:overflowPunct w:val="0"/>
        <w:autoSpaceDE w:val="0"/>
        <w:autoSpaceDN w:val="0"/>
        <w:adjustRightInd w:val="0"/>
        <w:spacing w:after="0" w:line="240" w:lineRule="auto"/>
        <w:ind w:left="470" w:hanging="357"/>
        <w:rPr>
          <w:rFonts w:ascii="Arial" w:hAnsi="Arial" w:cs="Arial"/>
          <w:kern w:val="28"/>
          <w:sz w:val="20"/>
          <w:szCs w:val="20"/>
          <w:lang w:val="en-US"/>
        </w:rPr>
      </w:pPr>
      <w:r w:rsidRPr="009622E3">
        <w:rPr>
          <w:rFonts w:ascii="Arial" w:hAnsi="Arial" w:cs="Arial"/>
          <w:bCs/>
          <w:kern w:val="28"/>
          <w:sz w:val="20"/>
          <w:szCs w:val="20"/>
          <w:lang w:val="en-US"/>
        </w:rPr>
        <w:t xml:space="preserve">The IBC will wish to receive </w:t>
      </w:r>
      <w:r w:rsidR="00657CA8" w:rsidRPr="009622E3">
        <w:rPr>
          <w:rFonts w:ascii="Arial" w:hAnsi="Arial" w:cs="Arial"/>
          <w:bCs/>
          <w:kern w:val="28"/>
          <w:sz w:val="20"/>
          <w:szCs w:val="20"/>
          <w:lang w:val="en-US"/>
        </w:rPr>
        <w:t>either an assurance that activities in the laboratory observe the Standard Operating Procedures (SOP’s) set out at</w:t>
      </w:r>
      <w:r w:rsidR="00A07527" w:rsidRPr="009622E3">
        <w:rPr>
          <w:rFonts w:ascii="Arial" w:hAnsi="Arial" w:cs="Arial"/>
          <w:bCs/>
          <w:kern w:val="28"/>
          <w:sz w:val="20"/>
          <w:szCs w:val="20"/>
          <w:lang w:val="en-US"/>
        </w:rPr>
        <w:t>:</w:t>
      </w:r>
      <w:r w:rsidR="00657CA8" w:rsidRPr="009622E3">
        <w:rPr>
          <w:rFonts w:ascii="Arial" w:hAnsi="Arial" w:cs="Arial"/>
          <w:bCs/>
          <w:kern w:val="28"/>
          <w:sz w:val="20"/>
          <w:szCs w:val="20"/>
          <w:lang w:val="en-US"/>
        </w:rPr>
        <w:t xml:space="preserve"> </w:t>
      </w:r>
      <w:hyperlink r:id="rId11" w:history="1">
        <w:r w:rsidR="00A06BE0" w:rsidRPr="00AB41C5">
          <w:rPr>
            <w:rStyle w:val="Hyperlink"/>
            <w:rFonts w:ascii="Arial" w:hAnsi="Arial" w:cs="Arial"/>
            <w:sz w:val="20"/>
            <w:szCs w:val="20"/>
          </w:rPr>
          <w:t>http://www.wits.ac.za/research/about-our-research/ethics-and-research-integrity/institutional-biosafety-committee-ibc/</w:t>
        </w:r>
      </w:hyperlink>
      <w:r w:rsidR="00657CA8" w:rsidRPr="009622E3">
        <w:rPr>
          <w:rFonts w:ascii="Arial" w:hAnsi="Arial" w:cs="Arial"/>
          <w:kern w:val="28"/>
          <w:sz w:val="20"/>
          <w:szCs w:val="20"/>
          <w:lang w:val="en-US"/>
        </w:rPr>
        <w:t xml:space="preserve">, last line, or failing this to receive </w:t>
      </w:r>
      <w:r w:rsidRPr="009622E3">
        <w:rPr>
          <w:rFonts w:ascii="Arial" w:hAnsi="Arial" w:cs="Arial"/>
          <w:bCs/>
          <w:kern w:val="28"/>
          <w:sz w:val="20"/>
          <w:szCs w:val="20"/>
          <w:lang w:val="en-US"/>
        </w:rPr>
        <w:t xml:space="preserve">a copy of the </w:t>
      </w:r>
      <w:r w:rsidR="00657CA8" w:rsidRPr="009622E3">
        <w:rPr>
          <w:rFonts w:ascii="Arial" w:hAnsi="Arial" w:cs="Arial"/>
          <w:bCs/>
          <w:kern w:val="28"/>
          <w:sz w:val="20"/>
          <w:szCs w:val="20"/>
          <w:lang w:val="en-US"/>
        </w:rPr>
        <w:t xml:space="preserve">laboratory’s own </w:t>
      </w:r>
      <w:r w:rsidRPr="009622E3">
        <w:rPr>
          <w:rFonts w:ascii="Arial" w:hAnsi="Arial" w:cs="Arial"/>
          <w:bCs/>
          <w:kern w:val="28"/>
          <w:sz w:val="20"/>
          <w:szCs w:val="20"/>
          <w:lang w:val="en-US"/>
        </w:rPr>
        <w:t>SOP’s</w:t>
      </w:r>
      <w:r w:rsidR="00657CA8" w:rsidRPr="009622E3">
        <w:rPr>
          <w:rFonts w:ascii="Arial" w:hAnsi="Arial" w:cs="Arial"/>
          <w:bCs/>
          <w:kern w:val="28"/>
          <w:sz w:val="20"/>
          <w:szCs w:val="20"/>
          <w:lang w:val="en-US"/>
        </w:rPr>
        <w:t>,</w:t>
      </w:r>
      <w:r w:rsidRPr="009622E3">
        <w:rPr>
          <w:rFonts w:ascii="Arial" w:hAnsi="Arial" w:cs="Arial"/>
          <w:bCs/>
          <w:kern w:val="28"/>
          <w:sz w:val="20"/>
          <w:szCs w:val="20"/>
          <w:lang w:val="en-US"/>
        </w:rPr>
        <w:t xml:space="preserve"> which ought to cover such </w:t>
      </w:r>
      <w:r w:rsidR="001E0F3E" w:rsidRPr="009622E3">
        <w:rPr>
          <w:rFonts w:ascii="Arial" w:hAnsi="Arial" w:cs="Arial"/>
          <w:bCs/>
          <w:kern w:val="28"/>
          <w:sz w:val="20"/>
          <w:szCs w:val="20"/>
          <w:lang w:val="en-US"/>
        </w:rPr>
        <w:t xml:space="preserve">things as </w:t>
      </w:r>
      <w:r w:rsidR="001E0F3E" w:rsidRPr="009622E3">
        <w:rPr>
          <w:rFonts w:ascii="Arial" w:hAnsi="Arial" w:cs="Arial"/>
          <w:kern w:val="28"/>
          <w:sz w:val="20"/>
          <w:szCs w:val="20"/>
          <w:lang w:val="en-US"/>
        </w:rPr>
        <w:t>receiving, storage, handling, accident containment</w:t>
      </w:r>
      <w:r w:rsidR="00ED2A4E" w:rsidRPr="009622E3">
        <w:rPr>
          <w:rFonts w:ascii="Arial" w:hAnsi="Arial" w:cs="Arial"/>
          <w:kern w:val="28"/>
          <w:sz w:val="20"/>
          <w:szCs w:val="20"/>
          <w:lang w:val="en-US"/>
        </w:rPr>
        <w:t xml:space="preserve">, medical assistance </w:t>
      </w:r>
      <w:r w:rsidR="001E0F3E" w:rsidRPr="009622E3">
        <w:rPr>
          <w:rFonts w:ascii="Arial" w:hAnsi="Arial" w:cs="Arial"/>
          <w:kern w:val="28"/>
          <w:sz w:val="20"/>
          <w:szCs w:val="20"/>
          <w:lang w:val="en-US"/>
        </w:rPr>
        <w:t>and disposal mechanisms, amongst others.</w:t>
      </w:r>
      <w:r w:rsidR="00544B8E">
        <w:rPr>
          <w:rFonts w:ascii="Arial" w:hAnsi="Arial" w:cs="Arial"/>
          <w:kern w:val="28"/>
          <w:sz w:val="20"/>
          <w:szCs w:val="20"/>
          <w:lang w:val="en-US"/>
        </w:rPr>
        <w:br w:type="page"/>
      </w:r>
    </w:p>
    <w:p w:rsidR="009622E3" w:rsidRDefault="001E0F3E" w:rsidP="009622E3">
      <w:pPr>
        <w:pStyle w:val="ListParagraph"/>
        <w:widowControl w:val="0"/>
        <w:numPr>
          <w:ilvl w:val="0"/>
          <w:numId w:val="6"/>
        </w:numPr>
        <w:overflowPunct w:val="0"/>
        <w:autoSpaceDE w:val="0"/>
        <w:autoSpaceDN w:val="0"/>
        <w:adjustRightInd w:val="0"/>
        <w:spacing w:after="0" w:line="240" w:lineRule="auto"/>
        <w:ind w:left="470" w:hanging="357"/>
        <w:jc w:val="both"/>
        <w:rPr>
          <w:rFonts w:ascii="Arial" w:hAnsi="Arial" w:cs="Arial"/>
          <w:kern w:val="28"/>
          <w:sz w:val="20"/>
          <w:szCs w:val="20"/>
          <w:lang w:val="en-US"/>
        </w:rPr>
      </w:pPr>
      <w:r w:rsidRPr="009622E3">
        <w:rPr>
          <w:rFonts w:ascii="Arial" w:hAnsi="Arial" w:cs="Arial"/>
          <w:kern w:val="28"/>
          <w:sz w:val="20"/>
          <w:szCs w:val="20"/>
          <w:lang w:val="en-US"/>
        </w:rPr>
        <w:lastRenderedPageBreak/>
        <w:t xml:space="preserve">If a laboratory carries the approval of a relevant Government Department, </w:t>
      </w:r>
      <w:r w:rsidRPr="009622E3">
        <w:rPr>
          <w:rFonts w:ascii="Arial" w:hAnsi="Arial" w:cs="Arial"/>
          <w:i/>
          <w:kern w:val="28"/>
          <w:sz w:val="20"/>
          <w:szCs w:val="20"/>
          <w:lang w:val="en-US"/>
        </w:rPr>
        <w:t>e.g.</w:t>
      </w:r>
      <w:r w:rsidRPr="009622E3">
        <w:rPr>
          <w:rFonts w:ascii="Arial" w:hAnsi="Arial" w:cs="Arial"/>
          <w:kern w:val="28"/>
          <w:sz w:val="20"/>
          <w:szCs w:val="20"/>
          <w:lang w:val="en-US"/>
        </w:rPr>
        <w:t xml:space="preserve"> Agriculture, Forestry and Fisheries, it will normally expedite proceedings to present the IBC with evidence of this</w:t>
      </w:r>
      <w:r w:rsidR="009622E3" w:rsidRPr="009622E3">
        <w:rPr>
          <w:rFonts w:ascii="Arial" w:hAnsi="Arial" w:cs="Arial"/>
          <w:kern w:val="28"/>
          <w:sz w:val="20"/>
          <w:szCs w:val="20"/>
          <w:lang w:val="en-US"/>
        </w:rPr>
        <w:t>.</w:t>
      </w:r>
    </w:p>
    <w:p w:rsidR="00544B8E" w:rsidRPr="00544B8E" w:rsidRDefault="00544B8E" w:rsidP="00544B8E">
      <w:pPr>
        <w:widowControl w:val="0"/>
        <w:overflowPunct w:val="0"/>
        <w:autoSpaceDE w:val="0"/>
        <w:autoSpaceDN w:val="0"/>
        <w:adjustRightInd w:val="0"/>
        <w:spacing w:after="0" w:line="240" w:lineRule="auto"/>
        <w:ind w:left="113"/>
        <w:jc w:val="both"/>
        <w:rPr>
          <w:rFonts w:ascii="Arial" w:hAnsi="Arial" w:cs="Arial"/>
          <w:kern w:val="28"/>
          <w:sz w:val="20"/>
          <w:szCs w:val="20"/>
          <w:lang w:val="en-US"/>
        </w:rPr>
      </w:pPr>
    </w:p>
    <w:p w:rsidR="00657CA8" w:rsidRPr="009622E3" w:rsidRDefault="00657CA8" w:rsidP="009622E3">
      <w:pPr>
        <w:pStyle w:val="ListParagraph"/>
        <w:widowControl w:val="0"/>
        <w:numPr>
          <w:ilvl w:val="0"/>
          <w:numId w:val="6"/>
        </w:numPr>
        <w:overflowPunct w:val="0"/>
        <w:autoSpaceDE w:val="0"/>
        <w:autoSpaceDN w:val="0"/>
        <w:adjustRightInd w:val="0"/>
        <w:spacing w:after="0" w:line="240" w:lineRule="auto"/>
        <w:ind w:left="470" w:hanging="357"/>
        <w:jc w:val="both"/>
        <w:rPr>
          <w:rFonts w:ascii="Arial" w:hAnsi="Arial" w:cs="Arial"/>
          <w:kern w:val="28"/>
          <w:sz w:val="20"/>
          <w:szCs w:val="20"/>
          <w:lang w:val="en-US"/>
        </w:rPr>
      </w:pPr>
      <w:r w:rsidRPr="009622E3">
        <w:rPr>
          <w:rFonts w:ascii="Arial" w:hAnsi="Arial" w:cs="Arial"/>
          <w:kern w:val="28"/>
          <w:sz w:val="20"/>
          <w:szCs w:val="20"/>
          <w:lang w:val="en-US"/>
        </w:rPr>
        <w:t>The onus remains on the applicant to report back to the IBC if there is any subsequent change to the nature of the biohazardous material handled in the laboratory, especially if it is more hazardous and requires different handling procedures.</w:t>
      </w:r>
    </w:p>
    <w:p w:rsidR="00657CA8" w:rsidRDefault="00657CA8" w:rsidP="00657CA8">
      <w:pPr>
        <w:widowControl w:val="0"/>
        <w:overflowPunct w:val="0"/>
        <w:autoSpaceDE w:val="0"/>
        <w:autoSpaceDN w:val="0"/>
        <w:adjustRightInd w:val="0"/>
        <w:spacing w:after="0" w:line="240" w:lineRule="auto"/>
        <w:jc w:val="both"/>
        <w:rPr>
          <w:rFonts w:ascii="Arial" w:hAnsi="Arial" w:cs="Arial"/>
          <w:kern w:val="28"/>
          <w:sz w:val="20"/>
          <w:szCs w:val="20"/>
          <w:lang w:val="en-US"/>
        </w:rPr>
      </w:pPr>
    </w:p>
    <w:p w:rsidR="001E0F3E" w:rsidRPr="009622E3" w:rsidRDefault="00657CA8" w:rsidP="009622E3">
      <w:pPr>
        <w:pStyle w:val="ListParagraph"/>
        <w:widowControl w:val="0"/>
        <w:numPr>
          <w:ilvl w:val="0"/>
          <w:numId w:val="6"/>
        </w:numPr>
        <w:overflowPunct w:val="0"/>
        <w:autoSpaceDE w:val="0"/>
        <w:autoSpaceDN w:val="0"/>
        <w:adjustRightInd w:val="0"/>
        <w:spacing w:after="0" w:line="240" w:lineRule="auto"/>
        <w:ind w:left="470" w:hanging="357"/>
        <w:jc w:val="both"/>
        <w:rPr>
          <w:rFonts w:ascii="Arial" w:hAnsi="Arial" w:cs="Arial"/>
          <w:bCs/>
          <w:kern w:val="28"/>
          <w:sz w:val="20"/>
          <w:szCs w:val="20"/>
          <w:lang w:val="en-US"/>
        </w:rPr>
      </w:pPr>
      <w:r w:rsidRPr="009622E3">
        <w:rPr>
          <w:rFonts w:ascii="Arial" w:hAnsi="Arial" w:cs="Arial"/>
          <w:kern w:val="28"/>
          <w:sz w:val="20"/>
          <w:szCs w:val="20"/>
          <w:lang w:val="en-US"/>
        </w:rPr>
        <w:t>The IBC retains the right to make spot checks to ensure compliance.</w:t>
      </w:r>
    </w:p>
    <w:p w:rsidR="00391231" w:rsidRPr="00B1519F" w:rsidRDefault="00391231" w:rsidP="00391231">
      <w:pPr>
        <w:widowControl w:val="0"/>
        <w:overflowPunct w:val="0"/>
        <w:autoSpaceDE w:val="0"/>
        <w:autoSpaceDN w:val="0"/>
        <w:adjustRightInd w:val="0"/>
        <w:spacing w:after="0" w:line="240" w:lineRule="auto"/>
        <w:jc w:val="both"/>
        <w:rPr>
          <w:rFonts w:ascii="Arial" w:hAnsi="Arial" w:cs="Arial"/>
          <w:bCs/>
          <w:kern w:val="28"/>
          <w:sz w:val="20"/>
          <w:szCs w:val="20"/>
          <w:lang w:val="en-US"/>
        </w:rPr>
      </w:pPr>
    </w:p>
    <w:p w:rsidR="00A43406" w:rsidRDefault="00A43406" w:rsidP="00A43406">
      <w:pPr>
        <w:widowControl w:val="0"/>
        <w:overflowPunct w:val="0"/>
        <w:autoSpaceDE w:val="0"/>
        <w:autoSpaceDN w:val="0"/>
        <w:adjustRightInd w:val="0"/>
        <w:spacing w:after="0" w:line="240" w:lineRule="auto"/>
        <w:ind w:left="566"/>
        <w:jc w:val="both"/>
        <w:rPr>
          <w:rFonts w:ascii="Arial" w:hAnsi="Arial" w:cs="Arial"/>
          <w:kern w:val="28"/>
          <w:sz w:val="20"/>
          <w:szCs w:val="20"/>
          <w:lang w:val="en-US"/>
        </w:rPr>
      </w:pPr>
    </w:p>
    <w:p w:rsidR="00544B8E" w:rsidRDefault="00544B8E" w:rsidP="00A43406">
      <w:pPr>
        <w:widowControl w:val="0"/>
        <w:overflowPunct w:val="0"/>
        <w:autoSpaceDE w:val="0"/>
        <w:autoSpaceDN w:val="0"/>
        <w:adjustRightInd w:val="0"/>
        <w:spacing w:after="0" w:line="240" w:lineRule="auto"/>
        <w:ind w:left="566"/>
        <w:jc w:val="both"/>
        <w:rPr>
          <w:rFonts w:ascii="Arial" w:hAnsi="Arial" w:cs="Arial"/>
          <w:kern w:val="28"/>
          <w:sz w:val="20"/>
          <w:szCs w:val="20"/>
          <w:lang w:val="en-US"/>
        </w:rPr>
      </w:pPr>
    </w:p>
    <w:p w:rsidR="00544B8E" w:rsidRPr="00B1519F" w:rsidRDefault="00544B8E" w:rsidP="00A43406">
      <w:pPr>
        <w:widowControl w:val="0"/>
        <w:overflowPunct w:val="0"/>
        <w:autoSpaceDE w:val="0"/>
        <w:autoSpaceDN w:val="0"/>
        <w:adjustRightInd w:val="0"/>
        <w:spacing w:after="0" w:line="240" w:lineRule="auto"/>
        <w:ind w:left="566"/>
        <w:jc w:val="both"/>
        <w:rPr>
          <w:rFonts w:ascii="Arial" w:hAnsi="Arial" w:cs="Arial"/>
          <w:kern w:val="28"/>
          <w:sz w:val="20"/>
          <w:szCs w:val="20"/>
          <w:lang w:val="en-US"/>
        </w:rPr>
      </w:pPr>
    </w:p>
    <w:p w:rsidR="00544B8E" w:rsidRPr="00544B8E" w:rsidRDefault="00544B8E" w:rsidP="00544B8E">
      <w:pPr>
        <w:ind w:left="360"/>
        <w:jc w:val="both"/>
        <w:rPr>
          <w:rFonts w:ascii="Arial" w:hAnsi="Arial" w:cs="Arial"/>
          <w:sz w:val="16"/>
          <w:szCs w:val="16"/>
          <w:lang w:val="en-GB"/>
        </w:rPr>
      </w:pPr>
      <w:r w:rsidRPr="00544B8E">
        <w:rPr>
          <w:rFonts w:ascii="Arial" w:hAnsi="Arial" w:cs="Arial"/>
          <w:bCs/>
          <w:kern w:val="28"/>
          <w:sz w:val="20"/>
          <w:szCs w:val="20"/>
          <w:vertAlign w:val="superscript"/>
          <w:lang w:val="en-US"/>
        </w:rPr>
        <w:t>1</w:t>
      </w:r>
      <w:r w:rsidRPr="00544B8E">
        <w:rPr>
          <w:rFonts w:ascii="Arial" w:hAnsi="Arial" w:cs="Arial"/>
          <w:bCs/>
          <w:kern w:val="28"/>
          <w:sz w:val="20"/>
          <w:szCs w:val="20"/>
          <w:lang w:val="en-US"/>
        </w:rPr>
        <w:t xml:space="preserve"> </w:t>
      </w:r>
      <w:r w:rsidRPr="00544B8E">
        <w:rPr>
          <w:rFonts w:ascii="Arial" w:hAnsi="Arial" w:cs="Arial"/>
          <w:sz w:val="16"/>
          <w:szCs w:val="16"/>
          <w:lang w:val="en-GB"/>
        </w:rPr>
        <w:t>genetically modified organism means an organism the genes or genetic material of which has been modified in a way that does not occur naturally through mating or natural recombination or both, and 'genetic modification' shall have a corresponding meaning. This includes the genetic modification of organisms; the development, production, release, use and application of genetically modified organisms (including bacteriophages and viruses); the use of gene therapy (Genetically Modified Organisms Amendment Act (Act 15 of 1997))</w:t>
      </w:r>
    </w:p>
    <w:p w:rsidR="00A43406" w:rsidRPr="00B1519F" w:rsidRDefault="00A43406" w:rsidP="00A43406">
      <w:pPr>
        <w:widowControl w:val="0"/>
        <w:overflowPunct w:val="0"/>
        <w:autoSpaceDE w:val="0"/>
        <w:autoSpaceDN w:val="0"/>
        <w:adjustRightInd w:val="0"/>
        <w:spacing w:after="0" w:line="240" w:lineRule="auto"/>
        <w:jc w:val="both"/>
        <w:rPr>
          <w:rFonts w:ascii="Arial" w:hAnsi="Arial" w:cs="Arial"/>
          <w:bCs/>
          <w:kern w:val="28"/>
          <w:sz w:val="20"/>
          <w:szCs w:val="20"/>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544B8E" w:rsidRPr="00B1519F" w:rsidRDefault="00544B8E" w:rsidP="00A43406">
      <w:pPr>
        <w:widowControl w:val="0"/>
        <w:overflowPunct w:val="0"/>
        <w:autoSpaceDE w:val="0"/>
        <w:autoSpaceDN w:val="0"/>
        <w:adjustRightInd w:val="0"/>
        <w:spacing w:after="0" w:line="240" w:lineRule="auto"/>
        <w:jc w:val="both"/>
        <w:rPr>
          <w:rFonts w:ascii="Arial" w:hAnsi="Arial" w:cs="Arial"/>
          <w:kern w:val="28"/>
          <w:sz w:val="16"/>
          <w:szCs w:val="16"/>
          <w:lang w:val="en-US"/>
        </w:rPr>
      </w:pPr>
    </w:p>
    <w:p w:rsidR="007B175D" w:rsidRDefault="007B175D"/>
    <w:sectPr w:rsidR="007B175D" w:rsidSect="00A06BE0">
      <w:headerReference w:type="default" r:id="rId12"/>
      <w:footerReference w:type="default" r:id="rId13"/>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6D" w:rsidRDefault="001E3B6D" w:rsidP="00A43406">
      <w:pPr>
        <w:spacing w:after="0" w:line="240" w:lineRule="auto"/>
      </w:pPr>
      <w:r>
        <w:separator/>
      </w:r>
    </w:p>
  </w:endnote>
  <w:endnote w:type="continuationSeparator" w:id="0">
    <w:p w:rsidR="001E3B6D" w:rsidRDefault="001E3B6D" w:rsidP="00A4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E0" w:rsidRDefault="00A06BE0">
    <w:pPr>
      <w:pStyle w:val="Footer"/>
      <w:jc w:val="right"/>
    </w:pPr>
    <w:r>
      <w:t>Pg</w:t>
    </w:r>
    <w:sdt>
      <w:sdtPr>
        <w:id w:val="975797182"/>
        <w:docPartObj>
          <w:docPartGallery w:val="Page Numbers (Bottom of Page)"/>
          <w:docPartUnique/>
        </w:docPartObj>
      </w:sdtPr>
      <w:sdtEndPr>
        <w:rPr>
          <w:noProof/>
        </w:rPr>
      </w:sdtEndPr>
      <w:sdtContent>
        <w:r w:rsidR="004A3324">
          <w:t>1/</w:t>
        </w:r>
        <w:r>
          <w:fldChar w:fldCharType="begin"/>
        </w:r>
        <w:r>
          <w:instrText xml:space="preserve"> PAGE   \* MERGEFORMAT </w:instrText>
        </w:r>
        <w:r>
          <w:fldChar w:fldCharType="separate"/>
        </w:r>
        <w:r w:rsidR="00AF03EA">
          <w:rPr>
            <w:noProof/>
          </w:rPr>
          <w:t>2</w:t>
        </w:r>
        <w:r>
          <w:rPr>
            <w:noProof/>
          </w:rPr>
          <w:fldChar w:fldCharType="end"/>
        </w:r>
      </w:sdtContent>
    </w:sdt>
  </w:p>
  <w:p w:rsidR="00A06BE0" w:rsidRDefault="00A06BE0" w:rsidP="00A06BE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6D" w:rsidRDefault="001E3B6D" w:rsidP="00A43406">
      <w:pPr>
        <w:spacing w:after="0" w:line="240" w:lineRule="auto"/>
      </w:pPr>
      <w:r>
        <w:separator/>
      </w:r>
    </w:p>
  </w:footnote>
  <w:footnote w:type="continuationSeparator" w:id="0">
    <w:p w:rsidR="001E3B6D" w:rsidRDefault="001E3B6D" w:rsidP="00A43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E0" w:rsidRPr="00A06BE0" w:rsidRDefault="00A06BE0">
    <w:pPr>
      <w:pStyle w:val="Header"/>
      <w:rPr>
        <w:rFonts w:ascii="Arial" w:hAnsi="Arial" w:cs="Arial"/>
        <w:sz w:val="20"/>
        <w:szCs w:val="20"/>
      </w:rPr>
    </w:pPr>
    <w:r w:rsidRPr="00A06BE0">
      <w:rPr>
        <w:rFonts w:ascii="Arial" w:hAnsi="Arial" w:cs="Arial"/>
        <w:sz w:val="20"/>
        <w:szCs w:val="20"/>
      </w:rPr>
      <w:t>IBC 20</w:t>
    </w:r>
    <w:r w:rsidR="00FA0AAA">
      <w:rPr>
        <w:rFonts w:ascii="Arial" w:hAnsi="Arial" w:cs="Arial"/>
        <w:sz w:val="20"/>
        <w:szCs w:val="20"/>
      </w:rPr>
      <w:t>20</w:t>
    </w:r>
  </w:p>
  <w:p w:rsidR="00A06BE0" w:rsidRDefault="00A06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9B1"/>
    <w:multiLevelType w:val="hybridMultilevel"/>
    <w:tmpl w:val="129C2D4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3944E4A"/>
    <w:multiLevelType w:val="hybridMultilevel"/>
    <w:tmpl w:val="6734B1B2"/>
    <w:lvl w:ilvl="0" w:tplc="CFBCF66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8534B39"/>
    <w:multiLevelType w:val="hybridMultilevel"/>
    <w:tmpl w:val="E28EF69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8F7791C"/>
    <w:multiLevelType w:val="hybridMultilevel"/>
    <w:tmpl w:val="DCE49F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2D33AD6"/>
    <w:multiLevelType w:val="hybridMultilevel"/>
    <w:tmpl w:val="C5C839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6C8043B"/>
    <w:multiLevelType w:val="hybridMultilevel"/>
    <w:tmpl w:val="F3886694"/>
    <w:lvl w:ilvl="0" w:tplc="1C09000F">
      <w:start w:val="1"/>
      <w:numFmt w:val="decimal"/>
      <w:lvlText w:val="%1."/>
      <w:lvlJc w:val="left"/>
      <w:pPr>
        <w:ind w:left="926" w:hanging="360"/>
      </w:p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6">
    <w:nsid w:val="40BE0D61"/>
    <w:multiLevelType w:val="hybridMultilevel"/>
    <w:tmpl w:val="E28EF69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6E75249"/>
    <w:multiLevelType w:val="hybridMultilevel"/>
    <w:tmpl w:val="E496DB8C"/>
    <w:lvl w:ilvl="0" w:tplc="1C09000F">
      <w:start w:val="1"/>
      <w:numFmt w:val="decimal"/>
      <w:lvlText w:val="%1."/>
      <w:lvlJc w:val="left"/>
      <w:pPr>
        <w:ind w:left="926" w:hanging="360"/>
      </w:p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8">
    <w:nsid w:val="56507703"/>
    <w:multiLevelType w:val="hybridMultilevel"/>
    <w:tmpl w:val="DC1A53DA"/>
    <w:lvl w:ilvl="0" w:tplc="1C09000F">
      <w:start w:val="1"/>
      <w:numFmt w:val="decimal"/>
      <w:lvlText w:val="%1."/>
      <w:lvlJc w:val="left"/>
      <w:pPr>
        <w:ind w:left="926" w:hanging="360"/>
      </w:pPr>
    </w:lvl>
    <w:lvl w:ilvl="1" w:tplc="1C090019" w:tentative="1">
      <w:start w:val="1"/>
      <w:numFmt w:val="lowerLetter"/>
      <w:lvlText w:val="%2."/>
      <w:lvlJc w:val="left"/>
      <w:pPr>
        <w:ind w:left="1646" w:hanging="360"/>
      </w:pPr>
    </w:lvl>
    <w:lvl w:ilvl="2" w:tplc="1C09001B" w:tentative="1">
      <w:start w:val="1"/>
      <w:numFmt w:val="lowerRoman"/>
      <w:lvlText w:val="%3."/>
      <w:lvlJc w:val="right"/>
      <w:pPr>
        <w:ind w:left="2366" w:hanging="180"/>
      </w:pPr>
    </w:lvl>
    <w:lvl w:ilvl="3" w:tplc="1C09000F" w:tentative="1">
      <w:start w:val="1"/>
      <w:numFmt w:val="decimal"/>
      <w:lvlText w:val="%4."/>
      <w:lvlJc w:val="left"/>
      <w:pPr>
        <w:ind w:left="3086" w:hanging="360"/>
      </w:pPr>
    </w:lvl>
    <w:lvl w:ilvl="4" w:tplc="1C090019" w:tentative="1">
      <w:start w:val="1"/>
      <w:numFmt w:val="lowerLetter"/>
      <w:lvlText w:val="%5."/>
      <w:lvlJc w:val="left"/>
      <w:pPr>
        <w:ind w:left="3806" w:hanging="360"/>
      </w:pPr>
    </w:lvl>
    <w:lvl w:ilvl="5" w:tplc="1C09001B" w:tentative="1">
      <w:start w:val="1"/>
      <w:numFmt w:val="lowerRoman"/>
      <w:lvlText w:val="%6."/>
      <w:lvlJc w:val="right"/>
      <w:pPr>
        <w:ind w:left="4526" w:hanging="180"/>
      </w:pPr>
    </w:lvl>
    <w:lvl w:ilvl="6" w:tplc="1C09000F" w:tentative="1">
      <w:start w:val="1"/>
      <w:numFmt w:val="decimal"/>
      <w:lvlText w:val="%7."/>
      <w:lvlJc w:val="left"/>
      <w:pPr>
        <w:ind w:left="5246" w:hanging="360"/>
      </w:pPr>
    </w:lvl>
    <w:lvl w:ilvl="7" w:tplc="1C090019" w:tentative="1">
      <w:start w:val="1"/>
      <w:numFmt w:val="lowerLetter"/>
      <w:lvlText w:val="%8."/>
      <w:lvlJc w:val="left"/>
      <w:pPr>
        <w:ind w:left="5966" w:hanging="360"/>
      </w:pPr>
    </w:lvl>
    <w:lvl w:ilvl="8" w:tplc="1C09001B" w:tentative="1">
      <w:start w:val="1"/>
      <w:numFmt w:val="lowerRoman"/>
      <w:lvlText w:val="%9."/>
      <w:lvlJc w:val="right"/>
      <w:pPr>
        <w:ind w:left="6686" w:hanging="180"/>
      </w:pPr>
    </w:lvl>
  </w:abstractNum>
  <w:abstractNum w:abstractNumId="9">
    <w:nsid w:val="635802F5"/>
    <w:multiLevelType w:val="hybridMultilevel"/>
    <w:tmpl w:val="DCE49F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66BD2488"/>
    <w:multiLevelType w:val="hybridMultilevel"/>
    <w:tmpl w:val="129C2D4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6D0E7C10"/>
    <w:multiLevelType w:val="hybridMultilevel"/>
    <w:tmpl w:val="A126BFCE"/>
    <w:lvl w:ilvl="0" w:tplc="CFBCF66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BC804DA"/>
    <w:multiLevelType w:val="hybridMultilevel"/>
    <w:tmpl w:val="9B9656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7"/>
  </w:num>
  <w:num w:numId="5">
    <w:abstractNumId w:val="5"/>
  </w:num>
  <w:num w:numId="6">
    <w:abstractNumId w:val="12"/>
  </w:num>
  <w:num w:numId="7">
    <w:abstractNumId w:val="2"/>
  </w:num>
  <w:num w:numId="8">
    <w:abstractNumId w:val="3"/>
  </w:num>
  <w:num w:numId="9">
    <w:abstractNumId w:val="10"/>
  </w:num>
  <w:num w:numId="10">
    <w:abstractNumId w:val="4"/>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06"/>
    <w:rsid w:val="00053539"/>
    <w:rsid w:val="00076FCB"/>
    <w:rsid w:val="00084DFA"/>
    <w:rsid w:val="00094425"/>
    <w:rsid w:val="000A6A4C"/>
    <w:rsid w:val="0017502E"/>
    <w:rsid w:val="001C3EAC"/>
    <w:rsid w:val="001D0298"/>
    <w:rsid w:val="001E0F3E"/>
    <w:rsid w:val="001E3B6D"/>
    <w:rsid w:val="0020159F"/>
    <w:rsid w:val="002608A4"/>
    <w:rsid w:val="002831B6"/>
    <w:rsid w:val="00311688"/>
    <w:rsid w:val="00321DC6"/>
    <w:rsid w:val="00340647"/>
    <w:rsid w:val="0034713E"/>
    <w:rsid w:val="00385F2E"/>
    <w:rsid w:val="00391231"/>
    <w:rsid w:val="004031F0"/>
    <w:rsid w:val="004242F7"/>
    <w:rsid w:val="00445623"/>
    <w:rsid w:val="00454368"/>
    <w:rsid w:val="00462062"/>
    <w:rsid w:val="00477E0E"/>
    <w:rsid w:val="004A3324"/>
    <w:rsid w:val="004C4408"/>
    <w:rsid w:val="004F262F"/>
    <w:rsid w:val="005242F6"/>
    <w:rsid w:val="00544B8E"/>
    <w:rsid w:val="00573A78"/>
    <w:rsid w:val="005820B6"/>
    <w:rsid w:val="005A5F0E"/>
    <w:rsid w:val="005D6F7E"/>
    <w:rsid w:val="00606CC1"/>
    <w:rsid w:val="006131FE"/>
    <w:rsid w:val="006277F3"/>
    <w:rsid w:val="006457F3"/>
    <w:rsid w:val="00657CA8"/>
    <w:rsid w:val="00662357"/>
    <w:rsid w:val="00674400"/>
    <w:rsid w:val="006B64D3"/>
    <w:rsid w:val="006C77AF"/>
    <w:rsid w:val="00704840"/>
    <w:rsid w:val="00704A3D"/>
    <w:rsid w:val="00756F5E"/>
    <w:rsid w:val="00792F52"/>
    <w:rsid w:val="007937EB"/>
    <w:rsid w:val="00794773"/>
    <w:rsid w:val="007B175D"/>
    <w:rsid w:val="007F6231"/>
    <w:rsid w:val="00801B5F"/>
    <w:rsid w:val="00856996"/>
    <w:rsid w:val="008B3B3B"/>
    <w:rsid w:val="008C3FA9"/>
    <w:rsid w:val="008F4258"/>
    <w:rsid w:val="008F4654"/>
    <w:rsid w:val="0091127B"/>
    <w:rsid w:val="0091483D"/>
    <w:rsid w:val="009622E3"/>
    <w:rsid w:val="00981439"/>
    <w:rsid w:val="009F2A86"/>
    <w:rsid w:val="00A06BE0"/>
    <w:rsid w:val="00A07527"/>
    <w:rsid w:val="00A33765"/>
    <w:rsid w:val="00A43406"/>
    <w:rsid w:val="00A60124"/>
    <w:rsid w:val="00AA653A"/>
    <w:rsid w:val="00AF03EA"/>
    <w:rsid w:val="00B121EB"/>
    <w:rsid w:val="00B1519F"/>
    <w:rsid w:val="00B274C9"/>
    <w:rsid w:val="00B41821"/>
    <w:rsid w:val="00B577EE"/>
    <w:rsid w:val="00B66D4E"/>
    <w:rsid w:val="00B82639"/>
    <w:rsid w:val="00BA0117"/>
    <w:rsid w:val="00C75474"/>
    <w:rsid w:val="00CA2C4F"/>
    <w:rsid w:val="00CA6A6D"/>
    <w:rsid w:val="00CD182E"/>
    <w:rsid w:val="00CF577D"/>
    <w:rsid w:val="00D11917"/>
    <w:rsid w:val="00D22815"/>
    <w:rsid w:val="00D54F9F"/>
    <w:rsid w:val="00D87A28"/>
    <w:rsid w:val="00D92617"/>
    <w:rsid w:val="00DA12F7"/>
    <w:rsid w:val="00DA3C7D"/>
    <w:rsid w:val="00DD54D6"/>
    <w:rsid w:val="00DF46FF"/>
    <w:rsid w:val="00E11620"/>
    <w:rsid w:val="00ED2A4E"/>
    <w:rsid w:val="00F243D2"/>
    <w:rsid w:val="00F76B47"/>
    <w:rsid w:val="00F909C1"/>
    <w:rsid w:val="00FA0AAA"/>
    <w:rsid w:val="00FD59F3"/>
    <w:rsid w:val="00FD6AF5"/>
    <w:rsid w:val="00FF10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06"/>
  </w:style>
  <w:style w:type="paragraph" w:styleId="Footer">
    <w:name w:val="footer"/>
    <w:basedOn w:val="Normal"/>
    <w:link w:val="FooterChar"/>
    <w:uiPriority w:val="99"/>
    <w:unhideWhenUsed/>
    <w:rsid w:val="00A43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06"/>
  </w:style>
  <w:style w:type="paragraph" w:styleId="BalloonText">
    <w:name w:val="Balloon Text"/>
    <w:basedOn w:val="Normal"/>
    <w:link w:val="BalloonTextChar"/>
    <w:uiPriority w:val="99"/>
    <w:semiHidden/>
    <w:unhideWhenUsed/>
    <w:rsid w:val="00A43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06"/>
    <w:rPr>
      <w:rFonts w:ascii="Tahoma" w:hAnsi="Tahoma" w:cs="Tahoma"/>
      <w:sz w:val="16"/>
      <w:szCs w:val="16"/>
    </w:rPr>
  </w:style>
  <w:style w:type="paragraph" w:styleId="ListParagraph">
    <w:name w:val="List Paragraph"/>
    <w:basedOn w:val="Normal"/>
    <w:uiPriority w:val="34"/>
    <w:qFormat/>
    <w:rsid w:val="00801B5F"/>
    <w:pPr>
      <w:ind w:left="720"/>
      <w:contextualSpacing/>
    </w:pPr>
  </w:style>
  <w:style w:type="character" w:styleId="Hyperlink">
    <w:name w:val="Hyperlink"/>
    <w:basedOn w:val="DefaultParagraphFont"/>
    <w:uiPriority w:val="99"/>
    <w:unhideWhenUsed/>
    <w:rsid w:val="00391231"/>
    <w:rPr>
      <w:color w:val="0000FF" w:themeColor="hyperlink"/>
      <w:u w:val="single"/>
    </w:rPr>
  </w:style>
  <w:style w:type="character" w:styleId="CommentReference">
    <w:name w:val="annotation reference"/>
    <w:basedOn w:val="DefaultParagraphFont"/>
    <w:uiPriority w:val="99"/>
    <w:semiHidden/>
    <w:unhideWhenUsed/>
    <w:rsid w:val="006277F3"/>
    <w:rPr>
      <w:sz w:val="16"/>
      <w:szCs w:val="16"/>
    </w:rPr>
  </w:style>
  <w:style w:type="paragraph" w:styleId="CommentText">
    <w:name w:val="annotation text"/>
    <w:basedOn w:val="Normal"/>
    <w:link w:val="CommentTextChar"/>
    <w:uiPriority w:val="99"/>
    <w:semiHidden/>
    <w:unhideWhenUsed/>
    <w:rsid w:val="006277F3"/>
    <w:pPr>
      <w:spacing w:line="240" w:lineRule="auto"/>
    </w:pPr>
    <w:rPr>
      <w:sz w:val="20"/>
      <w:szCs w:val="20"/>
    </w:rPr>
  </w:style>
  <w:style w:type="character" w:customStyle="1" w:styleId="CommentTextChar">
    <w:name w:val="Comment Text Char"/>
    <w:basedOn w:val="DefaultParagraphFont"/>
    <w:link w:val="CommentText"/>
    <w:uiPriority w:val="99"/>
    <w:semiHidden/>
    <w:rsid w:val="006277F3"/>
    <w:rPr>
      <w:sz w:val="20"/>
      <w:szCs w:val="20"/>
    </w:rPr>
  </w:style>
  <w:style w:type="paragraph" w:styleId="CommentSubject">
    <w:name w:val="annotation subject"/>
    <w:basedOn w:val="CommentText"/>
    <w:next w:val="CommentText"/>
    <w:link w:val="CommentSubjectChar"/>
    <w:uiPriority w:val="99"/>
    <w:semiHidden/>
    <w:unhideWhenUsed/>
    <w:rsid w:val="006277F3"/>
    <w:rPr>
      <w:b/>
      <w:bCs/>
    </w:rPr>
  </w:style>
  <w:style w:type="character" w:customStyle="1" w:styleId="CommentSubjectChar">
    <w:name w:val="Comment Subject Char"/>
    <w:basedOn w:val="CommentTextChar"/>
    <w:link w:val="CommentSubject"/>
    <w:uiPriority w:val="99"/>
    <w:semiHidden/>
    <w:rsid w:val="006277F3"/>
    <w:rPr>
      <w:b/>
      <w:bCs/>
      <w:sz w:val="20"/>
      <w:szCs w:val="20"/>
    </w:rPr>
  </w:style>
  <w:style w:type="table" w:styleId="TableGrid">
    <w:name w:val="Table Grid"/>
    <w:basedOn w:val="TableNormal"/>
    <w:uiPriority w:val="59"/>
    <w:rsid w:val="00DF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06"/>
  </w:style>
  <w:style w:type="paragraph" w:styleId="Footer">
    <w:name w:val="footer"/>
    <w:basedOn w:val="Normal"/>
    <w:link w:val="FooterChar"/>
    <w:uiPriority w:val="99"/>
    <w:unhideWhenUsed/>
    <w:rsid w:val="00A43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06"/>
  </w:style>
  <w:style w:type="paragraph" w:styleId="BalloonText">
    <w:name w:val="Balloon Text"/>
    <w:basedOn w:val="Normal"/>
    <w:link w:val="BalloonTextChar"/>
    <w:uiPriority w:val="99"/>
    <w:semiHidden/>
    <w:unhideWhenUsed/>
    <w:rsid w:val="00A43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06"/>
    <w:rPr>
      <w:rFonts w:ascii="Tahoma" w:hAnsi="Tahoma" w:cs="Tahoma"/>
      <w:sz w:val="16"/>
      <w:szCs w:val="16"/>
    </w:rPr>
  </w:style>
  <w:style w:type="paragraph" w:styleId="ListParagraph">
    <w:name w:val="List Paragraph"/>
    <w:basedOn w:val="Normal"/>
    <w:uiPriority w:val="34"/>
    <w:qFormat/>
    <w:rsid w:val="00801B5F"/>
    <w:pPr>
      <w:ind w:left="720"/>
      <w:contextualSpacing/>
    </w:pPr>
  </w:style>
  <w:style w:type="character" w:styleId="Hyperlink">
    <w:name w:val="Hyperlink"/>
    <w:basedOn w:val="DefaultParagraphFont"/>
    <w:uiPriority w:val="99"/>
    <w:unhideWhenUsed/>
    <w:rsid w:val="00391231"/>
    <w:rPr>
      <w:color w:val="0000FF" w:themeColor="hyperlink"/>
      <w:u w:val="single"/>
    </w:rPr>
  </w:style>
  <w:style w:type="character" w:styleId="CommentReference">
    <w:name w:val="annotation reference"/>
    <w:basedOn w:val="DefaultParagraphFont"/>
    <w:uiPriority w:val="99"/>
    <w:semiHidden/>
    <w:unhideWhenUsed/>
    <w:rsid w:val="006277F3"/>
    <w:rPr>
      <w:sz w:val="16"/>
      <w:szCs w:val="16"/>
    </w:rPr>
  </w:style>
  <w:style w:type="paragraph" w:styleId="CommentText">
    <w:name w:val="annotation text"/>
    <w:basedOn w:val="Normal"/>
    <w:link w:val="CommentTextChar"/>
    <w:uiPriority w:val="99"/>
    <w:semiHidden/>
    <w:unhideWhenUsed/>
    <w:rsid w:val="006277F3"/>
    <w:pPr>
      <w:spacing w:line="240" w:lineRule="auto"/>
    </w:pPr>
    <w:rPr>
      <w:sz w:val="20"/>
      <w:szCs w:val="20"/>
    </w:rPr>
  </w:style>
  <w:style w:type="character" w:customStyle="1" w:styleId="CommentTextChar">
    <w:name w:val="Comment Text Char"/>
    <w:basedOn w:val="DefaultParagraphFont"/>
    <w:link w:val="CommentText"/>
    <w:uiPriority w:val="99"/>
    <w:semiHidden/>
    <w:rsid w:val="006277F3"/>
    <w:rPr>
      <w:sz w:val="20"/>
      <w:szCs w:val="20"/>
    </w:rPr>
  </w:style>
  <w:style w:type="paragraph" w:styleId="CommentSubject">
    <w:name w:val="annotation subject"/>
    <w:basedOn w:val="CommentText"/>
    <w:next w:val="CommentText"/>
    <w:link w:val="CommentSubjectChar"/>
    <w:uiPriority w:val="99"/>
    <w:semiHidden/>
    <w:unhideWhenUsed/>
    <w:rsid w:val="006277F3"/>
    <w:rPr>
      <w:b/>
      <w:bCs/>
    </w:rPr>
  </w:style>
  <w:style w:type="character" w:customStyle="1" w:styleId="CommentSubjectChar">
    <w:name w:val="Comment Subject Char"/>
    <w:basedOn w:val="CommentTextChar"/>
    <w:link w:val="CommentSubject"/>
    <w:uiPriority w:val="99"/>
    <w:semiHidden/>
    <w:rsid w:val="006277F3"/>
    <w:rPr>
      <w:b/>
      <w:bCs/>
      <w:sz w:val="20"/>
      <w:szCs w:val="20"/>
    </w:rPr>
  </w:style>
  <w:style w:type="table" w:styleId="TableGrid">
    <w:name w:val="Table Grid"/>
    <w:basedOn w:val="TableNormal"/>
    <w:uiPriority w:val="59"/>
    <w:rsid w:val="00DF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2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ts.ac.za/research/about-our-research/ethics-and-research-integrity/institutional-biosafety-committee-i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aff.gov.za"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3399-664E-4F77-A417-81C81D7E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wits-user</dc:creator>
  <cp:lastModifiedBy>Administrator</cp:lastModifiedBy>
  <cp:revision>2</cp:revision>
  <cp:lastPrinted>2014-11-19T14:55:00Z</cp:lastPrinted>
  <dcterms:created xsi:type="dcterms:W3CDTF">2019-12-06T12:54:00Z</dcterms:created>
  <dcterms:modified xsi:type="dcterms:W3CDTF">2019-12-06T12:54:00Z</dcterms:modified>
</cp:coreProperties>
</file>