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1ED29" w14:textId="77777777" w:rsidR="001F5857" w:rsidRPr="001F5857" w:rsidRDefault="001F5857" w:rsidP="001F5857">
      <w:pPr>
        <w:keepNext/>
        <w:keepLines/>
        <w:spacing w:before="480" w:after="0"/>
        <w:outlineLvl w:val="0"/>
        <w:rPr>
          <w:rFonts w:ascii="Times New Roman" w:eastAsiaTheme="majorEastAsia" w:hAnsi="Times New Roman" w:cs="Times New Roman"/>
          <w:b/>
          <w:bCs/>
          <w:color w:val="365F91" w:themeColor="accent1" w:themeShade="BF"/>
          <w:sz w:val="28"/>
          <w:szCs w:val="28"/>
        </w:rPr>
      </w:pPr>
      <w:bookmarkStart w:id="0" w:name="_Toc520818305"/>
      <w:bookmarkStart w:id="1" w:name="_Toc520818471"/>
      <w:r w:rsidRPr="001F5857">
        <w:rPr>
          <w:rFonts w:ascii="Times New Roman" w:eastAsiaTheme="majorEastAsia" w:hAnsi="Times New Roman" w:cs="Times New Roman"/>
          <w:b/>
          <w:bCs/>
          <w:color w:val="365F91" w:themeColor="accent1" w:themeShade="BF"/>
          <w:sz w:val="28"/>
          <w:szCs w:val="28"/>
        </w:rPr>
        <w:t>The best interests of the child and the Constitutional Court: A critical appraisal</w:t>
      </w:r>
      <w:bookmarkEnd w:id="1"/>
    </w:p>
    <w:p w14:paraId="41C42B97" w14:textId="77777777" w:rsidR="001F5857" w:rsidRPr="004926F3" w:rsidRDefault="001F5857" w:rsidP="001F5857">
      <w:pPr>
        <w:rPr>
          <w:rFonts w:ascii="Times New Roman" w:hAnsi="Times New Roman" w:cs="Times New Roman"/>
          <w:sz w:val="24"/>
          <w:szCs w:val="24"/>
        </w:rPr>
      </w:pPr>
    </w:p>
    <w:p w14:paraId="1DC916B3" w14:textId="77777777" w:rsidR="001F5857" w:rsidRPr="004926F3" w:rsidRDefault="001F5857" w:rsidP="001F5857">
      <w:pPr>
        <w:spacing w:after="0" w:line="240" w:lineRule="auto"/>
        <w:rPr>
          <w:rFonts w:ascii="Times New Roman" w:hAnsi="Times New Roman" w:cs="Times New Roman"/>
          <w:sz w:val="24"/>
          <w:szCs w:val="24"/>
        </w:rPr>
      </w:pPr>
      <w:proofErr w:type="spellStart"/>
      <w:r w:rsidRPr="004926F3">
        <w:rPr>
          <w:rFonts w:ascii="Times New Roman" w:hAnsi="Times New Roman" w:cs="Times New Roman"/>
          <w:sz w:val="24"/>
          <w:szCs w:val="24"/>
        </w:rPr>
        <w:t>Meda</w:t>
      </w:r>
      <w:proofErr w:type="spellEnd"/>
      <w:r w:rsidRPr="004926F3">
        <w:rPr>
          <w:rFonts w:ascii="Times New Roman" w:hAnsi="Times New Roman" w:cs="Times New Roman"/>
          <w:sz w:val="24"/>
          <w:szCs w:val="24"/>
        </w:rPr>
        <w:t xml:space="preserve"> </w:t>
      </w:r>
      <w:proofErr w:type="spellStart"/>
      <w:r w:rsidRPr="004926F3">
        <w:rPr>
          <w:rFonts w:ascii="Times New Roman" w:hAnsi="Times New Roman" w:cs="Times New Roman"/>
          <w:sz w:val="24"/>
          <w:szCs w:val="24"/>
        </w:rPr>
        <w:t>Couzens</w:t>
      </w:r>
      <w:proofErr w:type="spellEnd"/>
    </w:p>
    <w:p w14:paraId="46789882" w14:textId="77777777" w:rsidR="001F5857" w:rsidRPr="004926F3" w:rsidRDefault="001F5857" w:rsidP="001F5857">
      <w:pPr>
        <w:spacing w:after="0" w:line="240" w:lineRule="auto"/>
        <w:rPr>
          <w:rFonts w:ascii="Times New Roman" w:hAnsi="Times New Roman" w:cs="Times New Roman"/>
          <w:sz w:val="24"/>
          <w:szCs w:val="24"/>
        </w:rPr>
      </w:pPr>
      <w:r w:rsidRPr="004926F3">
        <w:rPr>
          <w:rFonts w:ascii="Times New Roman" w:hAnsi="Times New Roman" w:cs="Times New Roman"/>
          <w:sz w:val="24"/>
          <w:szCs w:val="24"/>
        </w:rPr>
        <w:t>Honorary Research Fellow</w:t>
      </w:r>
    </w:p>
    <w:p w14:paraId="6948999A" w14:textId="44314B07" w:rsidR="001F5857" w:rsidRPr="001F5857" w:rsidRDefault="001F5857" w:rsidP="001F5857">
      <w:pPr>
        <w:spacing w:after="0" w:line="240" w:lineRule="auto"/>
        <w:rPr>
          <w:rFonts w:ascii="Times New Roman" w:hAnsi="Times New Roman" w:cs="Times New Roman"/>
          <w:sz w:val="24"/>
          <w:szCs w:val="24"/>
        </w:rPr>
      </w:pPr>
      <w:r w:rsidRPr="004926F3">
        <w:rPr>
          <w:rFonts w:ascii="Times New Roman" w:hAnsi="Times New Roman" w:cs="Times New Roman"/>
          <w:sz w:val="24"/>
          <w:szCs w:val="24"/>
        </w:rPr>
        <w:t>School of Law, UKZN, Durban</w:t>
      </w:r>
    </w:p>
    <w:sdt>
      <w:sdtPr>
        <w:id w:val="26611640"/>
        <w:docPartObj>
          <w:docPartGallery w:val="Table of Contents"/>
          <w:docPartUnique/>
        </w:docPartObj>
      </w:sdtPr>
      <w:sdtEndPr>
        <w:rPr>
          <w:rFonts w:asciiTheme="minorHAnsi" w:eastAsiaTheme="minorHAnsi" w:hAnsiTheme="minorHAnsi" w:cstheme="minorBidi"/>
          <w:noProof/>
          <w:color w:val="auto"/>
          <w:sz w:val="22"/>
          <w:szCs w:val="22"/>
          <w:lang w:val="en-ZA" w:eastAsia="en-US"/>
        </w:rPr>
      </w:sdtEndPr>
      <w:sdtContent>
        <w:p w14:paraId="76A6BB1D" w14:textId="2C6D866E" w:rsidR="001F5857" w:rsidRDefault="001F5857">
          <w:pPr>
            <w:pStyle w:val="TOCHeading"/>
          </w:pPr>
          <w:r>
            <w:t>Contents</w:t>
          </w:r>
        </w:p>
        <w:p w14:paraId="43AC1F2D" w14:textId="22161506" w:rsidR="001F5857" w:rsidRDefault="001F5857">
          <w:pPr>
            <w:pStyle w:val="TOC1"/>
            <w:tabs>
              <w:tab w:val="right" w:leader="dot" w:pos="9016"/>
            </w:tabs>
            <w:rPr>
              <w:rFonts w:eastAsiaTheme="minorEastAsia"/>
              <w:noProof/>
              <w:lang w:eastAsia="en-ZA"/>
            </w:rPr>
          </w:pPr>
          <w:r>
            <w:fldChar w:fldCharType="begin"/>
          </w:r>
          <w:r>
            <w:instrText xml:space="preserve"> TOC \o "1-3" \h \z \u </w:instrText>
          </w:r>
          <w:r>
            <w:fldChar w:fldCharType="separate"/>
          </w:r>
        </w:p>
        <w:p w14:paraId="3D34DCC3" w14:textId="77777777" w:rsidR="001F5857" w:rsidRDefault="001F5857">
          <w:pPr>
            <w:pStyle w:val="TOC1"/>
            <w:tabs>
              <w:tab w:val="right" w:leader="dot" w:pos="9016"/>
            </w:tabs>
            <w:rPr>
              <w:rFonts w:eastAsiaTheme="minorEastAsia"/>
              <w:noProof/>
              <w:lang w:eastAsia="en-ZA"/>
            </w:rPr>
          </w:pPr>
          <w:hyperlink w:anchor="_Toc520818472" w:history="1">
            <w:r w:rsidRPr="00EA7DFB">
              <w:rPr>
                <w:rStyle w:val="Hyperlink"/>
                <w:noProof/>
              </w:rPr>
              <w:t>1 Introduction</w:t>
            </w:r>
            <w:r>
              <w:rPr>
                <w:noProof/>
                <w:webHidden/>
              </w:rPr>
              <w:tab/>
            </w:r>
            <w:r>
              <w:rPr>
                <w:noProof/>
                <w:webHidden/>
              </w:rPr>
              <w:fldChar w:fldCharType="begin"/>
            </w:r>
            <w:r>
              <w:rPr>
                <w:noProof/>
                <w:webHidden/>
              </w:rPr>
              <w:instrText xml:space="preserve"> PAGEREF _Toc520818472 \h </w:instrText>
            </w:r>
            <w:r>
              <w:rPr>
                <w:noProof/>
                <w:webHidden/>
              </w:rPr>
            </w:r>
            <w:r>
              <w:rPr>
                <w:noProof/>
                <w:webHidden/>
              </w:rPr>
              <w:fldChar w:fldCharType="separate"/>
            </w:r>
            <w:r>
              <w:rPr>
                <w:noProof/>
                <w:webHidden/>
              </w:rPr>
              <w:t>1</w:t>
            </w:r>
            <w:r>
              <w:rPr>
                <w:noProof/>
                <w:webHidden/>
              </w:rPr>
              <w:fldChar w:fldCharType="end"/>
            </w:r>
          </w:hyperlink>
        </w:p>
        <w:p w14:paraId="3005EF65" w14:textId="77777777" w:rsidR="001F5857" w:rsidRDefault="001F5857">
          <w:pPr>
            <w:pStyle w:val="TOC1"/>
            <w:tabs>
              <w:tab w:val="right" w:leader="dot" w:pos="9016"/>
            </w:tabs>
            <w:rPr>
              <w:rFonts w:eastAsiaTheme="minorEastAsia"/>
              <w:noProof/>
              <w:lang w:eastAsia="en-ZA"/>
            </w:rPr>
          </w:pPr>
          <w:hyperlink w:anchor="_Toc520818473" w:history="1">
            <w:r w:rsidRPr="00EA7DFB">
              <w:rPr>
                <w:rStyle w:val="Hyperlink"/>
                <w:noProof/>
              </w:rPr>
              <w:t>2 The best interests of the child in the era of human rights</w:t>
            </w:r>
            <w:r>
              <w:rPr>
                <w:noProof/>
                <w:webHidden/>
              </w:rPr>
              <w:tab/>
            </w:r>
            <w:r>
              <w:rPr>
                <w:noProof/>
                <w:webHidden/>
              </w:rPr>
              <w:fldChar w:fldCharType="begin"/>
            </w:r>
            <w:r>
              <w:rPr>
                <w:noProof/>
                <w:webHidden/>
              </w:rPr>
              <w:instrText xml:space="preserve"> PAGEREF _Toc520818473 \h </w:instrText>
            </w:r>
            <w:r>
              <w:rPr>
                <w:noProof/>
                <w:webHidden/>
              </w:rPr>
            </w:r>
            <w:r>
              <w:rPr>
                <w:noProof/>
                <w:webHidden/>
              </w:rPr>
              <w:fldChar w:fldCharType="separate"/>
            </w:r>
            <w:r>
              <w:rPr>
                <w:noProof/>
                <w:webHidden/>
              </w:rPr>
              <w:t>2</w:t>
            </w:r>
            <w:r>
              <w:rPr>
                <w:noProof/>
                <w:webHidden/>
              </w:rPr>
              <w:fldChar w:fldCharType="end"/>
            </w:r>
          </w:hyperlink>
        </w:p>
        <w:p w14:paraId="6EBDC543" w14:textId="77777777" w:rsidR="001F5857" w:rsidRDefault="001F5857">
          <w:pPr>
            <w:pStyle w:val="TOC1"/>
            <w:tabs>
              <w:tab w:val="right" w:leader="dot" w:pos="9016"/>
            </w:tabs>
            <w:rPr>
              <w:rFonts w:eastAsiaTheme="minorEastAsia"/>
              <w:noProof/>
              <w:lang w:eastAsia="en-ZA"/>
            </w:rPr>
          </w:pPr>
          <w:hyperlink w:anchor="_Toc520818474" w:history="1">
            <w:r w:rsidRPr="00EA7DFB">
              <w:rPr>
                <w:rStyle w:val="Hyperlink"/>
                <w:noProof/>
              </w:rPr>
              <w:t>3 The Constitutional Court and section 28(2) of the Constitution</w:t>
            </w:r>
            <w:r>
              <w:rPr>
                <w:noProof/>
                <w:webHidden/>
              </w:rPr>
              <w:tab/>
            </w:r>
            <w:r>
              <w:rPr>
                <w:noProof/>
                <w:webHidden/>
              </w:rPr>
              <w:fldChar w:fldCharType="begin"/>
            </w:r>
            <w:r>
              <w:rPr>
                <w:noProof/>
                <w:webHidden/>
              </w:rPr>
              <w:instrText xml:space="preserve"> PAGEREF _Toc520818474 \h </w:instrText>
            </w:r>
            <w:r>
              <w:rPr>
                <w:noProof/>
                <w:webHidden/>
              </w:rPr>
            </w:r>
            <w:r>
              <w:rPr>
                <w:noProof/>
                <w:webHidden/>
              </w:rPr>
              <w:fldChar w:fldCharType="separate"/>
            </w:r>
            <w:r>
              <w:rPr>
                <w:noProof/>
                <w:webHidden/>
              </w:rPr>
              <w:t>5</w:t>
            </w:r>
            <w:r>
              <w:rPr>
                <w:noProof/>
                <w:webHidden/>
              </w:rPr>
              <w:fldChar w:fldCharType="end"/>
            </w:r>
          </w:hyperlink>
        </w:p>
        <w:p w14:paraId="014597CD" w14:textId="77777777" w:rsidR="001F5857" w:rsidRDefault="001F5857">
          <w:pPr>
            <w:pStyle w:val="TOC2"/>
            <w:tabs>
              <w:tab w:val="right" w:leader="dot" w:pos="9016"/>
            </w:tabs>
            <w:rPr>
              <w:rFonts w:eastAsiaTheme="minorEastAsia"/>
              <w:noProof/>
              <w:lang w:eastAsia="en-ZA"/>
            </w:rPr>
          </w:pPr>
          <w:hyperlink w:anchor="_Toc520818475" w:history="1">
            <w:r w:rsidRPr="00EA7DFB">
              <w:rPr>
                <w:rStyle w:val="Hyperlink"/>
                <w:noProof/>
              </w:rPr>
              <w:t>3.1 The approach of the Court</w:t>
            </w:r>
            <w:r>
              <w:rPr>
                <w:noProof/>
                <w:webHidden/>
              </w:rPr>
              <w:tab/>
            </w:r>
            <w:r>
              <w:rPr>
                <w:noProof/>
                <w:webHidden/>
              </w:rPr>
              <w:fldChar w:fldCharType="begin"/>
            </w:r>
            <w:r>
              <w:rPr>
                <w:noProof/>
                <w:webHidden/>
              </w:rPr>
              <w:instrText xml:space="preserve"> PAGEREF _Toc520818475 \h </w:instrText>
            </w:r>
            <w:r>
              <w:rPr>
                <w:noProof/>
                <w:webHidden/>
              </w:rPr>
            </w:r>
            <w:r>
              <w:rPr>
                <w:noProof/>
                <w:webHidden/>
              </w:rPr>
              <w:fldChar w:fldCharType="separate"/>
            </w:r>
            <w:r>
              <w:rPr>
                <w:noProof/>
                <w:webHidden/>
              </w:rPr>
              <w:t>5</w:t>
            </w:r>
            <w:r>
              <w:rPr>
                <w:noProof/>
                <w:webHidden/>
              </w:rPr>
              <w:fldChar w:fldCharType="end"/>
            </w:r>
          </w:hyperlink>
        </w:p>
        <w:p w14:paraId="65DD3BB5" w14:textId="77777777" w:rsidR="001F5857" w:rsidRDefault="001F5857">
          <w:pPr>
            <w:pStyle w:val="TOC2"/>
            <w:tabs>
              <w:tab w:val="right" w:leader="dot" w:pos="9016"/>
            </w:tabs>
            <w:rPr>
              <w:rFonts w:eastAsiaTheme="minorEastAsia"/>
              <w:noProof/>
              <w:lang w:eastAsia="en-ZA"/>
            </w:rPr>
          </w:pPr>
          <w:hyperlink w:anchor="_Toc520818476" w:history="1">
            <w:r w:rsidRPr="00EA7DFB">
              <w:rPr>
                <w:rStyle w:val="Hyperlink"/>
                <w:noProof/>
              </w:rPr>
              <w:t>3.2 Positive and negative aspects of the Court’s approach</w:t>
            </w:r>
            <w:r>
              <w:rPr>
                <w:noProof/>
                <w:webHidden/>
              </w:rPr>
              <w:tab/>
            </w:r>
            <w:r>
              <w:rPr>
                <w:noProof/>
                <w:webHidden/>
              </w:rPr>
              <w:fldChar w:fldCharType="begin"/>
            </w:r>
            <w:r>
              <w:rPr>
                <w:noProof/>
                <w:webHidden/>
              </w:rPr>
              <w:instrText xml:space="preserve"> PAGEREF _Toc520818476 \h </w:instrText>
            </w:r>
            <w:r>
              <w:rPr>
                <w:noProof/>
                <w:webHidden/>
              </w:rPr>
            </w:r>
            <w:r>
              <w:rPr>
                <w:noProof/>
                <w:webHidden/>
              </w:rPr>
              <w:fldChar w:fldCharType="separate"/>
            </w:r>
            <w:r>
              <w:rPr>
                <w:noProof/>
                <w:webHidden/>
              </w:rPr>
              <w:t>6</w:t>
            </w:r>
            <w:r>
              <w:rPr>
                <w:noProof/>
                <w:webHidden/>
              </w:rPr>
              <w:fldChar w:fldCharType="end"/>
            </w:r>
          </w:hyperlink>
        </w:p>
        <w:p w14:paraId="73487D59" w14:textId="77777777" w:rsidR="001F5857" w:rsidRDefault="001F5857">
          <w:pPr>
            <w:pStyle w:val="TOC1"/>
            <w:tabs>
              <w:tab w:val="right" w:leader="dot" w:pos="9016"/>
            </w:tabs>
            <w:rPr>
              <w:rFonts w:eastAsiaTheme="minorEastAsia"/>
              <w:noProof/>
              <w:lang w:eastAsia="en-ZA"/>
            </w:rPr>
          </w:pPr>
          <w:hyperlink w:anchor="_Toc520818477" w:history="1">
            <w:r w:rsidRPr="00EA7DFB">
              <w:rPr>
                <w:rStyle w:val="Hyperlink"/>
                <w:rFonts w:ascii="Times New Roman" w:hAnsi="Times New Roman" w:cs="Times New Roman"/>
                <w:noProof/>
              </w:rPr>
              <w:t xml:space="preserve">4 </w:t>
            </w:r>
            <w:r w:rsidRPr="00EA7DFB">
              <w:rPr>
                <w:rStyle w:val="Hyperlink"/>
                <w:rFonts w:ascii="Times New Roman" w:hAnsi="Times New Roman" w:cs="Times New Roman"/>
                <w:i/>
                <w:noProof/>
              </w:rPr>
              <w:t xml:space="preserve">Radhuva </w:t>
            </w:r>
            <w:r w:rsidRPr="00EA7DFB">
              <w:rPr>
                <w:rStyle w:val="Hyperlink"/>
                <w:rFonts w:ascii="Times New Roman" w:hAnsi="Times New Roman" w:cs="Times New Roman"/>
                <w:noProof/>
              </w:rPr>
              <w:t xml:space="preserve">and </w:t>
            </w:r>
            <w:r w:rsidRPr="00EA7DFB">
              <w:rPr>
                <w:rStyle w:val="Hyperlink"/>
                <w:rFonts w:ascii="Times New Roman" w:hAnsi="Times New Roman" w:cs="Times New Roman"/>
                <w:i/>
                <w:noProof/>
              </w:rPr>
              <w:t>J v NDPP</w:t>
            </w:r>
            <w:r>
              <w:rPr>
                <w:noProof/>
                <w:webHidden/>
              </w:rPr>
              <w:tab/>
            </w:r>
            <w:r>
              <w:rPr>
                <w:noProof/>
                <w:webHidden/>
              </w:rPr>
              <w:fldChar w:fldCharType="begin"/>
            </w:r>
            <w:r>
              <w:rPr>
                <w:noProof/>
                <w:webHidden/>
              </w:rPr>
              <w:instrText xml:space="preserve"> PAGEREF _Toc520818477 \h </w:instrText>
            </w:r>
            <w:r>
              <w:rPr>
                <w:noProof/>
                <w:webHidden/>
              </w:rPr>
            </w:r>
            <w:r>
              <w:rPr>
                <w:noProof/>
                <w:webHidden/>
              </w:rPr>
              <w:fldChar w:fldCharType="separate"/>
            </w:r>
            <w:r>
              <w:rPr>
                <w:noProof/>
                <w:webHidden/>
              </w:rPr>
              <w:t>8</w:t>
            </w:r>
            <w:r>
              <w:rPr>
                <w:noProof/>
                <w:webHidden/>
              </w:rPr>
              <w:fldChar w:fldCharType="end"/>
            </w:r>
          </w:hyperlink>
        </w:p>
        <w:p w14:paraId="3EFDA888" w14:textId="77777777" w:rsidR="001F5857" w:rsidRDefault="001F5857">
          <w:pPr>
            <w:pStyle w:val="TOC2"/>
            <w:tabs>
              <w:tab w:val="right" w:leader="dot" w:pos="9016"/>
            </w:tabs>
            <w:rPr>
              <w:rFonts w:eastAsiaTheme="minorEastAsia"/>
              <w:noProof/>
              <w:lang w:eastAsia="en-ZA"/>
            </w:rPr>
          </w:pPr>
          <w:hyperlink w:anchor="_Toc520818478" w:history="1">
            <w:r w:rsidRPr="00EA7DFB">
              <w:rPr>
                <w:rStyle w:val="Hyperlink"/>
                <w:rFonts w:ascii="Times New Roman" w:hAnsi="Times New Roman" w:cs="Times New Roman"/>
                <w:noProof/>
              </w:rPr>
              <w:t xml:space="preserve">4. 1 </w:t>
            </w:r>
            <w:r w:rsidRPr="00EA7DFB">
              <w:rPr>
                <w:rStyle w:val="Hyperlink"/>
                <w:rFonts w:ascii="Times New Roman" w:hAnsi="Times New Roman" w:cs="Times New Roman"/>
                <w:i/>
                <w:noProof/>
              </w:rPr>
              <w:t>Radhuva</w:t>
            </w:r>
            <w:r>
              <w:rPr>
                <w:noProof/>
                <w:webHidden/>
              </w:rPr>
              <w:tab/>
            </w:r>
            <w:r>
              <w:rPr>
                <w:noProof/>
                <w:webHidden/>
              </w:rPr>
              <w:fldChar w:fldCharType="begin"/>
            </w:r>
            <w:r>
              <w:rPr>
                <w:noProof/>
                <w:webHidden/>
              </w:rPr>
              <w:instrText xml:space="preserve"> PAGEREF _Toc520818478 \h </w:instrText>
            </w:r>
            <w:r>
              <w:rPr>
                <w:noProof/>
                <w:webHidden/>
              </w:rPr>
            </w:r>
            <w:r>
              <w:rPr>
                <w:noProof/>
                <w:webHidden/>
              </w:rPr>
              <w:fldChar w:fldCharType="separate"/>
            </w:r>
            <w:r>
              <w:rPr>
                <w:noProof/>
                <w:webHidden/>
              </w:rPr>
              <w:t>8</w:t>
            </w:r>
            <w:r>
              <w:rPr>
                <w:noProof/>
                <w:webHidden/>
              </w:rPr>
              <w:fldChar w:fldCharType="end"/>
            </w:r>
          </w:hyperlink>
        </w:p>
        <w:p w14:paraId="24374425" w14:textId="77777777" w:rsidR="001F5857" w:rsidRDefault="001F5857">
          <w:pPr>
            <w:pStyle w:val="TOC2"/>
            <w:tabs>
              <w:tab w:val="right" w:leader="dot" w:pos="9016"/>
            </w:tabs>
            <w:rPr>
              <w:rFonts w:eastAsiaTheme="minorEastAsia"/>
              <w:noProof/>
              <w:lang w:eastAsia="en-ZA"/>
            </w:rPr>
          </w:pPr>
          <w:hyperlink w:anchor="_Toc520818479" w:history="1">
            <w:r w:rsidRPr="00EA7DFB">
              <w:rPr>
                <w:rStyle w:val="Hyperlink"/>
                <w:rFonts w:ascii="Times New Roman" w:hAnsi="Times New Roman" w:cs="Times New Roman"/>
                <w:noProof/>
              </w:rPr>
              <w:t xml:space="preserve">4. 2 </w:t>
            </w:r>
            <w:r w:rsidRPr="00EA7DFB">
              <w:rPr>
                <w:rStyle w:val="Hyperlink"/>
                <w:rFonts w:ascii="Times New Roman" w:hAnsi="Times New Roman" w:cs="Times New Roman"/>
                <w:i/>
                <w:noProof/>
              </w:rPr>
              <w:t>J v NDPP</w:t>
            </w:r>
            <w:r>
              <w:rPr>
                <w:noProof/>
                <w:webHidden/>
              </w:rPr>
              <w:tab/>
            </w:r>
            <w:r>
              <w:rPr>
                <w:noProof/>
                <w:webHidden/>
              </w:rPr>
              <w:fldChar w:fldCharType="begin"/>
            </w:r>
            <w:r>
              <w:rPr>
                <w:noProof/>
                <w:webHidden/>
              </w:rPr>
              <w:instrText xml:space="preserve"> PAGEREF _Toc520818479 \h </w:instrText>
            </w:r>
            <w:r>
              <w:rPr>
                <w:noProof/>
                <w:webHidden/>
              </w:rPr>
            </w:r>
            <w:r>
              <w:rPr>
                <w:noProof/>
                <w:webHidden/>
              </w:rPr>
              <w:fldChar w:fldCharType="separate"/>
            </w:r>
            <w:r>
              <w:rPr>
                <w:noProof/>
                <w:webHidden/>
              </w:rPr>
              <w:t>11</w:t>
            </w:r>
            <w:r>
              <w:rPr>
                <w:noProof/>
                <w:webHidden/>
              </w:rPr>
              <w:fldChar w:fldCharType="end"/>
            </w:r>
          </w:hyperlink>
        </w:p>
        <w:p w14:paraId="773E1801" w14:textId="77777777" w:rsidR="001F5857" w:rsidRDefault="001F5857">
          <w:pPr>
            <w:pStyle w:val="TOC2"/>
            <w:tabs>
              <w:tab w:val="right" w:leader="dot" w:pos="9016"/>
            </w:tabs>
            <w:rPr>
              <w:rFonts w:eastAsiaTheme="minorEastAsia"/>
              <w:noProof/>
              <w:lang w:eastAsia="en-ZA"/>
            </w:rPr>
          </w:pPr>
          <w:hyperlink w:anchor="_Toc520818480" w:history="1">
            <w:r w:rsidRPr="00EA7DFB">
              <w:rPr>
                <w:rStyle w:val="Hyperlink"/>
                <w:rFonts w:ascii="Times New Roman" w:hAnsi="Times New Roman" w:cs="Times New Roman"/>
                <w:noProof/>
              </w:rPr>
              <w:t>4.3 Discussion</w:t>
            </w:r>
            <w:r>
              <w:rPr>
                <w:noProof/>
                <w:webHidden/>
              </w:rPr>
              <w:tab/>
            </w:r>
            <w:r>
              <w:rPr>
                <w:noProof/>
                <w:webHidden/>
              </w:rPr>
              <w:fldChar w:fldCharType="begin"/>
            </w:r>
            <w:r>
              <w:rPr>
                <w:noProof/>
                <w:webHidden/>
              </w:rPr>
              <w:instrText xml:space="preserve"> PAGEREF _Toc520818480 \h </w:instrText>
            </w:r>
            <w:r>
              <w:rPr>
                <w:noProof/>
                <w:webHidden/>
              </w:rPr>
            </w:r>
            <w:r>
              <w:rPr>
                <w:noProof/>
                <w:webHidden/>
              </w:rPr>
              <w:fldChar w:fldCharType="separate"/>
            </w:r>
            <w:r>
              <w:rPr>
                <w:noProof/>
                <w:webHidden/>
              </w:rPr>
              <w:t>12</w:t>
            </w:r>
            <w:r>
              <w:rPr>
                <w:noProof/>
                <w:webHidden/>
              </w:rPr>
              <w:fldChar w:fldCharType="end"/>
            </w:r>
          </w:hyperlink>
        </w:p>
        <w:p w14:paraId="242BD307" w14:textId="77777777" w:rsidR="001F5857" w:rsidRDefault="001F5857">
          <w:pPr>
            <w:pStyle w:val="TOC1"/>
            <w:tabs>
              <w:tab w:val="right" w:leader="dot" w:pos="9016"/>
            </w:tabs>
            <w:rPr>
              <w:rFonts w:eastAsiaTheme="minorEastAsia"/>
              <w:noProof/>
              <w:lang w:eastAsia="en-ZA"/>
            </w:rPr>
          </w:pPr>
          <w:hyperlink w:anchor="_Toc520818481" w:history="1">
            <w:r w:rsidRPr="00EA7DFB">
              <w:rPr>
                <w:rStyle w:val="Hyperlink"/>
                <w:rFonts w:ascii="Times New Roman" w:hAnsi="Times New Roman" w:cs="Times New Roman"/>
                <w:noProof/>
              </w:rPr>
              <w:t>5 Conclusions</w:t>
            </w:r>
            <w:r>
              <w:rPr>
                <w:noProof/>
                <w:webHidden/>
              </w:rPr>
              <w:tab/>
            </w:r>
            <w:r>
              <w:rPr>
                <w:noProof/>
                <w:webHidden/>
              </w:rPr>
              <w:fldChar w:fldCharType="begin"/>
            </w:r>
            <w:r>
              <w:rPr>
                <w:noProof/>
                <w:webHidden/>
              </w:rPr>
              <w:instrText xml:space="preserve"> PAGEREF _Toc520818481 \h </w:instrText>
            </w:r>
            <w:r>
              <w:rPr>
                <w:noProof/>
                <w:webHidden/>
              </w:rPr>
            </w:r>
            <w:r>
              <w:rPr>
                <w:noProof/>
                <w:webHidden/>
              </w:rPr>
              <w:fldChar w:fldCharType="separate"/>
            </w:r>
            <w:r>
              <w:rPr>
                <w:noProof/>
                <w:webHidden/>
              </w:rPr>
              <w:t>13</w:t>
            </w:r>
            <w:r>
              <w:rPr>
                <w:noProof/>
                <w:webHidden/>
              </w:rPr>
              <w:fldChar w:fldCharType="end"/>
            </w:r>
          </w:hyperlink>
        </w:p>
        <w:p w14:paraId="756545A3" w14:textId="404B8657" w:rsidR="001F5857" w:rsidRDefault="001F5857">
          <w:r>
            <w:rPr>
              <w:b/>
              <w:bCs/>
              <w:noProof/>
            </w:rPr>
            <w:fldChar w:fldCharType="end"/>
          </w:r>
        </w:p>
      </w:sdtContent>
    </w:sdt>
    <w:p w14:paraId="2139A6C1" w14:textId="77777777" w:rsidR="001F5857" w:rsidRDefault="001F5857" w:rsidP="003F1CD5">
      <w:pPr>
        <w:pStyle w:val="Heading1"/>
      </w:pPr>
    </w:p>
    <w:p w14:paraId="73689EE2" w14:textId="1E9C3276" w:rsidR="000559AA" w:rsidRPr="003F1CD5" w:rsidRDefault="001F5857" w:rsidP="003F1CD5">
      <w:pPr>
        <w:pStyle w:val="Heading1"/>
      </w:pPr>
      <w:bookmarkStart w:id="2" w:name="_Toc520818472"/>
      <w:r>
        <w:t xml:space="preserve">1 </w:t>
      </w:r>
      <w:r w:rsidR="0072069A" w:rsidRPr="003F1CD5">
        <w:t>Introduction</w:t>
      </w:r>
      <w:bookmarkEnd w:id="0"/>
      <w:bookmarkEnd w:id="2"/>
    </w:p>
    <w:p w14:paraId="0FA42F54" w14:textId="77777777" w:rsidR="00E51402" w:rsidRPr="003F1CD5" w:rsidRDefault="00E51402" w:rsidP="00D533EE">
      <w:pPr>
        <w:jc w:val="both"/>
        <w:rPr>
          <w:rFonts w:ascii="Times New Roman" w:hAnsi="Times New Roman" w:cs="Times New Roman"/>
          <w:sz w:val="24"/>
          <w:szCs w:val="24"/>
        </w:rPr>
      </w:pPr>
    </w:p>
    <w:p w14:paraId="28B85A4C" w14:textId="7DAEA1D7" w:rsidR="0072069A" w:rsidRPr="003F1CD5" w:rsidRDefault="0072069A"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South African Constitutional Court </w:t>
      </w:r>
      <w:r w:rsidR="0000205E" w:rsidRPr="003F1CD5">
        <w:rPr>
          <w:rFonts w:ascii="Times New Roman" w:hAnsi="Times New Roman" w:cs="Times New Roman"/>
          <w:sz w:val="24"/>
          <w:szCs w:val="24"/>
        </w:rPr>
        <w:t>has a rich children's rights jurisprudence. A significant contribution made by this Court to the development of the rights of children is its comprehensive jurisprudence on the best interests of the child, for which the Court has been praised by international bodies.</w:t>
      </w:r>
      <w:r w:rsidR="0000205E" w:rsidRPr="003F1CD5">
        <w:rPr>
          <w:rStyle w:val="FootnoteReference"/>
          <w:rFonts w:ascii="Times New Roman" w:hAnsi="Times New Roman" w:cs="Times New Roman"/>
          <w:sz w:val="24"/>
          <w:szCs w:val="24"/>
        </w:rPr>
        <w:footnoteReference w:id="1"/>
      </w:r>
      <w:r w:rsidR="0000205E" w:rsidRPr="003F1CD5">
        <w:rPr>
          <w:rFonts w:ascii="Times New Roman" w:hAnsi="Times New Roman" w:cs="Times New Roman"/>
          <w:sz w:val="24"/>
          <w:szCs w:val="24"/>
        </w:rPr>
        <w:t xml:space="preserve">  The constitutionalisation of the best interests of the child in section 28(2) of the Constitution of the Republic of South Africa, 1996 (the Constitution) has facilitated this development. One of the innovative aspects of the Court's jurisprudence is that of declaring that section 28(2) of the Constitution contains an independent right – meaning a </w:t>
      </w:r>
      <w:r w:rsidR="0000205E" w:rsidRPr="003F1CD5">
        <w:rPr>
          <w:rFonts w:ascii="Times New Roman" w:hAnsi="Times New Roman" w:cs="Times New Roman"/>
          <w:sz w:val="24"/>
          <w:szCs w:val="24"/>
        </w:rPr>
        <w:lastRenderedPageBreak/>
        <w:t xml:space="preserve">right that applies independently of the more specific rights </w:t>
      </w:r>
      <w:r w:rsidR="00205BE6" w:rsidRPr="003F1CD5">
        <w:rPr>
          <w:rFonts w:ascii="Times New Roman" w:hAnsi="Times New Roman" w:cs="Times New Roman"/>
          <w:sz w:val="24"/>
          <w:szCs w:val="24"/>
        </w:rPr>
        <w:t xml:space="preserve">of the child </w:t>
      </w:r>
      <w:r w:rsidR="0000205E" w:rsidRPr="003F1CD5">
        <w:rPr>
          <w:rFonts w:ascii="Times New Roman" w:hAnsi="Times New Roman" w:cs="Times New Roman"/>
          <w:sz w:val="24"/>
          <w:szCs w:val="24"/>
        </w:rPr>
        <w:t>in se</w:t>
      </w:r>
      <w:r w:rsidR="00205BE6" w:rsidRPr="003F1CD5">
        <w:rPr>
          <w:rFonts w:ascii="Times New Roman" w:hAnsi="Times New Roman" w:cs="Times New Roman"/>
          <w:sz w:val="24"/>
          <w:szCs w:val="24"/>
        </w:rPr>
        <w:t xml:space="preserve">ction 28(1) of the Constitution.  This is a far-reaching approach, which considerably extends the </w:t>
      </w:r>
      <w:r w:rsidR="00E51402" w:rsidRPr="003F1CD5">
        <w:rPr>
          <w:rFonts w:ascii="Times New Roman" w:hAnsi="Times New Roman" w:cs="Times New Roman"/>
          <w:sz w:val="24"/>
          <w:szCs w:val="24"/>
        </w:rPr>
        <w:t>ambit of section</w:t>
      </w:r>
      <w:r w:rsidR="00205BE6" w:rsidRPr="003F1CD5">
        <w:rPr>
          <w:rFonts w:ascii="Times New Roman" w:hAnsi="Times New Roman" w:cs="Times New Roman"/>
          <w:sz w:val="24"/>
          <w:szCs w:val="24"/>
        </w:rPr>
        <w:t xml:space="preserve"> 28. </w:t>
      </w:r>
    </w:p>
    <w:p w14:paraId="436CD29A" w14:textId="38EDD9E6" w:rsidR="00E51402" w:rsidRDefault="00E51402"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Court has not offered a comprehensive explanation for deciding that section 28(2) contains an independent right, and </w:t>
      </w:r>
      <w:r w:rsidR="00CA55AE">
        <w:rPr>
          <w:rFonts w:ascii="Times New Roman" w:hAnsi="Times New Roman" w:cs="Times New Roman"/>
          <w:sz w:val="24"/>
          <w:szCs w:val="24"/>
        </w:rPr>
        <w:t xml:space="preserve">has explicitly refrained from assigning it </w:t>
      </w:r>
      <w:r w:rsidRPr="003F1CD5">
        <w:rPr>
          <w:rFonts w:ascii="Times New Roman" w:hAnsi="Times New Roman" w:cs="Times New Roman"/>
          <w:sz w:val="24"/>
          <w:szCs w:val="24"/>
        </w:rPr>
        <w:t xml:space="preserve">a fixed content </w:t>
      </w:r>
      <w:r w:rsidR="00CA55AE">
        <w:rPr>
          <w:rFonts w:ascii="Times New Roman" w:hAnsi="Times New Roman" w:cs="Times New Roman"/>
          <w:sz w:val="24"/>
          <w:szCs w:val="24"/>
        </w:rPr>
        <w:t xml:space="preserve">arguing that </w:t>
      </w:r>
      <w:r w:rsidRPr="003F1CD5">
        <w:rPr>
          <w:rFonts w:ascii="Times New Roman" w:hAnsi="Times New Roman" w:cs="Times New Roman"/>
          <w:sz w:val="24"/>
          <w:szCs w:val="24"/>
        </w:rPr>
        <w:t xml:space="preserve">this would go contrary to the flexibility </w:t>
      </w:r>
      <w:r w:rsidR="00CA55AE">
        <w:rPr>
          <w:rFonts w:ascii="Times New Roman" w:hAnsi="Times New Roman" w:cs="Times New Roman"/>
          <w:sz w:val="24"/>
          <w:szCs w:val="24"/>
        </w:rPr>
        <w:t xml:space="preserve">needed for this section </w:t>
      </w:r>
      <w:r w:rsidRPr="003F1CD5">
        <w:rPr>
          <w:rFonts w:ascii="Times New Roman" w:hAnsi="Times New Roman" w:cs="Times New Roman"/>
          <w:sz w:val="24"/>
          <w:szCs w:val="24"/>
        </w:rPr>
        <w:t>to fulfil its purpose.</w:t>
      </w:r>
      <w:r w:rsidR="00CA55AE">
        <w:rPr>
          <w:rStyle w:val="FootnoteReference"/>
          <w:rFonts w:ascii="Times New Roman" w:hAnsi="Times New Roman" w:cs="Times New Roman"/>
          <w:sz w:val="24"/>
          <w:szCs w:val="24"/>
        </w:rPr>
        <w:footnoteReference w:id="2"/>
      </w:r>
      <w:r w:rsidRPr="003F1CD5">
        <w:rPr>
          <w:rFonts w:ascii="Times New Roman" w:hAnsi="Times New Roman" w:cs="Times New Roman"/>
          <w:sz w:val="24"/>
          <w:szCs w:val="24"/>
        </w:rPr>
        <w:t xml:space="preserve"> </w:t>
      </w:r>
      <w:r w:rsidR="008E223F" w:rsidRPr="003F1CD5">
        <w:rPr>
          <w:rFonts w:ascii="Times New Roman" w:hAnsi="Times New Roman" w:cs="Times New Roman"/>
          <w:sz w:val="24"/>
          <w:szCs w:val="24"/>
        </w:rPr>
        <w:t xml:space="preserve">It is submitted that this is problematic. Once a concept is declared a right, it is expected that its content is ascertainable and the Court ought not to shirk its duty to identify it. Not identifying the content of the right contained in section 28(2) runs the risk of negating the potential benefits which arise from declaring it a right - its predictability, uniformity in application and certainty. This can reverse the gains achieved by declaring it a right and fails to capitalise on the changed nature of the best interests of the child, as discussed below. </w:t>
      </w:r>
    </w:p>
    <w:p w14:paraId="410C3543" w14:textId="6CE9806B" w:rsidR="008E223F" w:rsidRPr="003F1CD5" w:rsidRDefault="008E223F"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In this contribution it is argued that the Court should overcome its reluctance to define the content of the right contained in section 28(2). </w:t>
      </w:r>
      <w:r w:rsidR="00477F79" w:rsidRPr="003F1CD5">
        <w:rPr>
          <w:rFonts w:ascii="Times New Roman" w:hAnsi="Times New Roman" w:cs="Times New Roman"/>
          <w:sz w:val="24"/>
          <w:szCs w:val="24"/>
        </w:rPr>
        <w:t>Arguably if the Court declared that section 28(2) contained a right it accepted that its content is discoverable and can be spelled out. Further, it is argued that to a certain extent, the Court has made important step</w:t>
      </w:r>
      <w:r w:rsidR="00CA55AE">
        <w:rPr>
          <w:rFonts w:ascii="Times New Roman" w:hAnsi="Times New Roman" w:cs="Times New Roman"/>
          <w:sz w:val="24"/>
          <w:szCs w:val="24"/>
        </w:rPr>
        <w:t>s</w:t>
      </w:r>
      <w:r w:rsidR="00477F79" w:rsidRPr="003F1CD5">
        <w:rPr>
          <w:rFonts w:ascii="Times New Roman" w:hAnsi="Times New Roman" w:cs="Times New Roman"/>
          <w:sz w:val="24"/>
          <w:szCs w:val="24"/>
        </w:rPr>
        <w:t xml:space="preserve"> in </w:t>
      </w:r>
      <w:r w:rsidR="00CA55AE">
        <w:rPr>
          <w:rFonts w:ascii="Times New Roman" w:hAnsi="Times New Roman" w:cs="Times New Roman"/>
          <w:sz w:val="24"/>
          <w:szCs w:val="24"/>
        </w:rPr>
        <w:t xml:space="preserve">this direction, </w:t>
      </w:r>
      <w:r w:rsidR="00477F79" w:rsidRPr="003F1CD5">
        <w:rPr>
          <w:rFonts w:ascii="Times New Roman" w:hAnsi="Times New Roman" w:cs="Times New Roman"/>
          <w:sz w:val="24"/>
          <w:szCs w:val="24"/>
        </w:rPr>
        <w:t xml:space="preserve">despite its reluctance to acknowledge that </w:t>
      </w:r>
      <w:r w:rsidR="00CA55AE">
        <w:rPr>
          <w:rFonts w:ascii="Times New Roman" w:hAnsi="Times New Roman" w:cs="Times New Roman"/>
          <w:sz w:val="24"/>
          <w:szCs w:val="24"/>
        </w:rPr>
        <w:t xml:space="preserve">it was doing so. </w:t>
      </w:r>
      <w:r w:rsidR="00477F79" w:rsidRPr="003F1CD5">
        <w:rPr>
          <w:rFonts w:ascii="Times New Roman" w:hAnsi="Times New Roman" w:cs="Times New Roman"/>
          <w:sz w:val="24"/>
          <w:szCs w:val="24"/>
        </w:rPr>
        <w:t xml:space="preserve">The Court has not systematised its jurisprudence and it has taken a piece-meal approach, but arguably its case-law gives an indication of what may constitute the content of section 28(2) when approached as an independent right. It will be argued in this submission that of importance for the Court in overcoming its reluctance is an acknowledgement of the complex functions which the best interests of the child can play in adjudication and the change in the nature of the best interests of the child with the advent of the Constitution and the UN Convention on the Rights of the Child, 1989 (the CRC) which has inspired it. </w:t>
      </w:r>
      <w:r w:rsidR="00D400BA" w:rsidRPr="003F1CD5">
        <w:rPr>
          <w:rFonts w:ascii="Times New Roman" w:hAnsi="Times New Roman" w:cs="Times New Roman"/>
          <w:sz w:val="24"/>
          <w:szCs w:val="24"/>
        </w:rPr>
        <w:t>Despite certain criticism which can still be levelled at how the Court employs</w:t>
      </w:r>
      <w:r w:rsidR="00CA55AE">
        <w:rPr>
          <w:rFonts w:ascii="Times New Roman" w:hAnsi="Times New Roman" w:cs="Times New Roman"/>
          <w:sz w:val="24"/>
          <w:szCs w:val="24"/>
        </w:rPr>
        <w:t xml:space="preserve"> section 28(2)</w:t>
      </w:r>
      <w:r w:rsidR="00D400BA" w:rsidRPr="003F1CD5">
        <w:rPr>
          <w:rFonts w:ascii="Times New Roman" w:hAnsi="Times New Roman" w:cs="Times New Roman"/>
          <w:sz w:val="24"/>
          <w:szCs w:val="24"/>
        </w:rPr>
        <w:t xml:space="preserve">, </w:t>
      </w:r>
      <w:r w:rsidR="007D6D27" w:rsidRPr="003F1CD5">
        <w:rPr>
          <w:rFonts w:ascii="Times New Roman" w:hAnsi="Times New Roman" w:cs="Times New Roman"/>
          <w:sz w:val="24"/>
          <w:szCs w:val="24"/>
        </w:rPr>
        <w:t xml:space="preserve">it will be shown in this contribution that the case-law is evolving and that two more recent cases </w:t>
      </w:r>
      <w:r w:rsidR="00353472" w:rsidRPr="003F1CD5">
        <w:rPr>
          <w:rFonts w:ascii="Times New Roman" w:hAnsi="Times New Roman" w:cs="Times New Roman"/>
          <w:sz w:val="24"/>
          <w:szCs w:val="24"/>
        </w:rPr>
        <w:t xml:space="preserve">- </w:t>
      </w:r>
      <w:r w:rsidR="00353472" w:rsidRPr="003F1CD5">
        <w:rPr>
          <w:rFonts w:ascii="Times New Roman" w:hAnsi="Times New Roman" w:cs="Times New Roman"/>
          <w:i/>
          <w:sz w:val="24"/>
          <w:szCs w:val="24"/>
        </w:rPr>
        <w:t>J v National Director of Public Prosecutions and another</w:t>
      </w:r>
      <w:r w:rsidR="00CF46F5" w:rsidRPr="003F1CD5">
        <w:rPr>
          <w:rFonts w:ascii="Times New Roman" w:hAnsi="Times New Roman" w:cs="Times New Roman"/>
          <w:i/>
          <w:sz w:val="24"/>
          <w:szCs w:val="24"/>
        </w:rPr>
        <w:t xml:space="preserve"> </w:t>
      </w:r>
      <w:r w:rsidR="00353472" w:rsidRPr="003F1CD5">
        <w:rPr>
          <w:rFonts w:ascii="Times New Roman" w:hAnsi="Times New Roman" w:cs="Times New Roman"/>
          <w:sz w:val="24"/>
          <w:szCs w:val="24"/>
        </w:rPr>
        <w:t>(</w:t>
      </w:r>
      <w:proofErr w:type="spellStart"/>
      <w:r w:rsidR="00353472" w:rsidRPr="003F1CD5">
        <w:rPr>
          <w:rFonts w:ascii="Times New Roman" w:hAnsi="Times New Roman" w:cs="Times New Roman"/>
          <w:i/>
          <w:sz w:val="24"/>
          <w:szCs w:val="24"/>
        </w:rPr>
        <w:t>Childline</w:t>
      </w:r>
      <w:proofErr w:type="spellEnd"/>
      <w:r w:rsidR="00353472" w:rsidRPr="003F1CD5">
        <w:rPr>
          <w:rFonts w:ascii="Times New Roman" w:hAnsi="Times New Roman" w:cs="Times New Roman"/>
          <w:i/>
          <w:sz w:val="24"/>
          <w:szCs w:val="24"/>
        </w:rPr>
        <w:t xml:space="preserve"> South Africa and others as amici curiae</w:t>
      </w:r>
      <w:r w:rsidR="00353472" w:rsidRPr="003F1CD5">
        <w:rPr>
          <w:rFonts w:ascii="Times New Roman" w:hAnsi="Times New Roman" w:cs="Times New Roman"/>
          <w:sz w:val="24"/>
          <w:szCs w:val="24"/>
        </w:rPr>
        <w:t>)</w:t>
      </w:r>
      <w:r w:rsidR="00353472" w:rsidRPr="003F1CD5">
        <w:rPr>
          <w:rStyle w:val="FootnoteReference"/>
          <w:rFonts w:ascii="Times New Roman" w:hAnsi="Times New Roman" w:cs="Times New Roman"/>
          <w:sz w:val="24"/>
          <w:szCs w:val="24"/>
        </w:rPr>
        <w:footnoteReference w:id="3"/>
      </w:r>
      <w:r w:rsidR="00353472" w:rsidRPr="003F1CD5">
        <w:rPr>
          <w:rFonts w:ascii="Times New Roman" w:hAnsi="Times New Roman" w:cs="Times New Roman"/>
          <w:sz w:val="24"/>
          <w:szCs w:val="24"/>
        </w:rPr>
        <w:t xml:space="preserve"> and </w:t>
      </w:r>
      <w:r w:rsidR="00353472" w:rsidRPr="003F1CD5">
        <w:rPr>
          <w:rFonts w:ascii="Times New Roman" w:hAnsi="Times New Roman" w:cs="Times New Roman"/>
          <w:i/>
          <w:sz w:val="24"/>
          <w:szCs w:val="24"/>
        </w:rPr>
        <w:t>Raduvha v Minister of Safety and Security</w:t>
      </w:r>
      <w:r w:rsidR="00353472" w:rsidRPr="003F1CD5">
        <w:rPr>
          <w:rFonts w:ascii="Times New Roman" w:hAnsi="Times New Roman" w:cs="Times New Roman"/>
          <w:sz w:val="24"/>
          <w:szCs w:val="24"/>
        </w:rPr>
        <w:t xml:space="preserve"> (</w:t>
      </w:r>
      <w:r w:rsidR="00353472" w:rsidRPr="003F1CD5">
        <w:rPr>
          <w:rFonts w:ascii="Times New Roman" w:hAnsi="Times New Roman" w:cs="Times New Roman"/>
          <w:i/>
          <w:sz w:val="24"/>
          <w:szCs w:val="24"/>
        </w:rPr>
        <w:t>Centre for Child Law as amicus curiae)</w:t>
      </w:r>
      <w:r w:rsidR="00353472" w:rsidRPr="003F1CD5">
        <w:rPr>
          <w:rStyle w:val="FootnoteReference"/>
          <w:rFonts w:ascii="Times New Roman" w:hAnsi="Times New Roman" w:cs="Times New Roman"/>
          <w:sz w:val="24"/>
          <w:szCs w:val="24"/>
        </w:rPr>
        <w:footnoteReference w:id="4"/>
      </w:r>
      <w:r w:rsidR="00353472" w:rsidRPr="003F1CD5">
        <w:rPr>
          <w:rFonts w:ascii="Times New Roman" w:hAnsi="Times New Roman" w:cs="Times New Roman"/>
          <w:sz w:val="24"/>
          <w:szCs w:val="24"/>
        </w:rPr>
        <w:t xml:space="preserve"> - indicate </w:t>
      </w:r>
      <w:r w:rsidR="007D6D27" w:rsidRPr="003F1CD5">
        <w:rPr>
          <w:rFonts w:ascii="Times New Roman" w:hAnsi="Times New Roman" w:cs="Times New Roman"/>
          <w:sz w:val="24"/>
          <w:szCs w:val="24"/>
        </w:rPr>
        <w:t>that the Court might</w:t>
      </w:r>
      <w:r w:rsidR="00353472" w:rsidRPr="003F1CD5">
        <w:rPr>
          <w:rFonts w:ascii="Times New Roman" w:hAnsi="Times New Roman" w:cs="Times New Roman"/>
          <w:sz w:val="24"/>
          <w:szCs w:val="24"/>
        </w:rPr>
        <w:t xml:space="preserve"> provide more clarity on the independent application of section 28(2) </w:t>
      </w:r>
      <w:r w:rsidR="007D6D27" w:rsidRPr="003F1CD5">
        <w:rPr>
          <w:rFonts w:ascii="Times New Roman" w:hAnsi="Times New Roman" w:cs="Times New Roman"/>
          <w:sz w:val="24"/>
          <w:szCs w:val="24"/>
        </w:rPr>
        <w:t xml:space="preserve">in the future. </w:t>
      </w:r>
      <w:r w:rsidR="009F60E5" w:rsidRPr="003F1CD5">
        <w:rPr>
          <w:rFonts w:ascii="Times New Roman" w:hAnsi="Times New Roman" w:cs="Times New Roman"/>
          <w:sz w:val="24"/>
          <w:szCs w:val="24"/>
        </w:rPr>
        <w:t xml:space="preserve"> </w:t>
      </w:r>
    </w:p>
    <w:p w14:paraId="0C6422C9" w14:textId="77777777" w:rsidR="009F60E5" w:rsidRPr="003F1CD5" w:rsidRDefault="009F60E5" w:rsidP="00D533EE">
      <w:pPr>
        <w:jc w:val="both"/>
        <w:rPr>
          <w:rFonts w:ascii="Times New Roman" w:hAnsi="Times New Roman" w:cs="Times New Roman"/>
          <w:sz w:val="24"/>
          <w:szCs w:val="24"/>
        </w:rPr>
      </w:pPr>
      <w:r w:rsidRPr="003F1CD5">
        <w:rPr>
          <w:rFonts w:ascii="Times New Roman" w:hAnsi="Times New Roman" w:cs="Times New Roman"/>
          <w:sz w:val="24"/>
          <w:szCs w:val="24"/>
        </w:rPr>
        <w:t>This contribution is structured as follows: Part 2 contains a discussion about the changed legal nature of the concept of the best interests of the child in the era of human rights, inclusive of a presentation of the multifaceted nature of this concept.</w:t>
      </w:r>
      <w:r w:rsidR="00831A27" w:rsidRPr="003F1CD5">
        <w:rPr>
          <w:rFonts w:ascii="Times New Roman" w:hAnsi="Times New Roman" w:cs="Times New Roman"/>
          <w:sz w:val="24"/>
          <w:szCs w:val="24"/>
        </w:rPr>
        <w:t xml:space="preserve"> Part 3 provides a brief summary of the Court's jurisprudence on the best interests, followed by a discussion of positive and problematic aspects of the Court's approach. In part 4, this contribution looks at the </w:t>
      </w:r>
      <w:r w:rsidR="00831A27" w:rsidRPr="003F1CD5">
        <w:rPr>
          <w:rFonts w:ascii="Times New Roman" w:hAnsi="Times New Roman" w:cs="Times New Roman"/>
          <w:i/>
          <w:sz w:val="24"/>
          <w:szCs w:val="24"/>
        </w:rPr>
        <w:t>Radhuva</w:t>
      </w:r>
      <w:r w:rsidR="00831A27" w:rsidRPr="003F1CD5">
        <w:rPr>
          <w:rFonts w:ascii="Times New Roman" w:hAnsi="Times New Roman" w:cs="Times New Roman"/>
          <w:sz w:val="24"/>
          <w:szCs w:val="24"/>
        </w:rPr>
        <w:t xml:space="preserve"> and </w:t>
      </w:r>
      <w:r w:rsidR="00831A27" w:rsidRPr="003F1CD5">
        <w:rPr>
          <w:rFonts w:ascii="Times New Roman" w:hAnsi="Times New Roman" w:cs="Times New Roman"/>
          <w:i/>
          <w:sz w:val="24"/>
          <w:szCs w:val="24"/>
        </w:rPr>
        <w:t>J v NDPP</w:t>
      </w:r>
      <w:r w:rsidR="00831A27" w:rsidRPr="003F1CD5">
        <w:rPr>
          <w:rFonts w:ascii="Times New Roman" w:hAnsi="Times New Roman" w:cs="Times New Roman"/>
          <w:sz w:val="24"/>
          <w:szCs w:val="24"/>
        </w:rPr>
        <w:t xml:space="preserve"> cases, with a focus on the former as the more recent case, and their contribution to developing the Court's jurisprudence on the independent application of section 28(2). Part 5 contains the conclusions of this work.</w:t>
      </w:r>
    </w:p>
    <w:p w14:paraId="78972B85" w14:textId="77777777" w:rsidR="004A31BB" w:rsidRPr="003F1CD5" w:rsidRDefault="004A31BB" w:rsidP="003F1CD5">
      <w:pPr>
        <w:pStyle w:val="Heading1"/>
      </w:pPr>
      <w:bookmarkStart w:id="3" w:name="_Toc520818306"/>
      <w:bookmarkStart w:id="4" w:name="_Toc520818473"/>
      <w:r w:rsidRPr="003F1CD5">
        <w:lastRenderedPageBreak/>
        <w:t>2 The best interests of the child in the era of human rights</w:t>
      </w:r>
      <w:bookmarkEnd w:id="3"/>
      <w:bookmarkEnd w:id="4"/>
    </w:p>
    <w:p w14:paraId="5A6D777D" w14:textId="77777777" w:rsidR="00C15529" w:rsidRPr="003F1CD5" w:rsidRDefault="00C15529" w:rsidP="00D533EE">
      <w:pPr>
        <w:jc w:val="both"/>
        <w:rPr>
          <w:rFonts w:ascii="Times New Roman" w:hAnsi="Times New Roman" w:cs="Times New Roman"/>
          <w:sz w:val="24"/>
          <w:szCs w:val="24"/>
        </w:rPr>
      </w:pPr>
    </w:p>
    <w:p w14:paraId="348DDF16" w14:textId="63C691FC" w:rsidR="00C15529" w:rsidRPr="003F1CD5" w:rsidRDefault="00C15529"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best </w:t>
      </w:r>
      <w:proofErr w:type="gramStart"/>
      <w:r w:rsidRPr="003F1CD5">
        <w:rPr>
          <w:rFonts w:ascii="Times New Roman" w:hAnsi="Times New Roman" w:cs="Times New Roman"/>
          <w:sz w:val="24"/>
          <w:szCs w:val="24"/>
        </w:rPr>
        <w:t>interests of the child is</w:t>
      </w:r>
      <w:proofErr w:type="gramEnd"/>
      <w:r w:rsidR="00022D52" w:rsidRPr="003F1CD5">
        <w:rPr>
          <w:rFonts w:ascii="Times New Roman" w:hAnsi="Times New Roman" w:cs="Times New Roman"/>
          <w:sz w:val="24"/>
          <w:szCs w:val="24"/>
        </w:rPr>
        <w:t xml:space="preserve"> a concept known in the </w:t>
      </w:r>
      <w:r w:rsidRPr="003F1CD5">
        <w:rPr>
          <w:rFonts w:ascii="Times New Roman" w:hAnsi="Times New Roman" w:cs="Times New Roman"/>
          <w:sz w:val="24"/>
          <w:szCs w:val="24"/>
        </w:rPr>
        <w:t>South African law</w:t>
      </w:r>
      <w:r w:rsidR="00022D52" w:rsidRPr="003F1CD5">
        <w:rPr>
          <w:rFonts w:ascii="Times New Roman" w:hAnsi="Times New Roman" w:cs="Times New Roman"/>
          <w:sz w:val="24"/>
          <w:szCs w:val="24"/>
        </w:rPr>
        <w:t xml:space="preserve"> prior to the advent of the new constitutional dispensation</w:t>
      </w:r>
      <w:r w:rsidRPr="003F1CD5">
        <w:rPr>
          <w:rFonts w:ascii="Times New Roman" w:hAnsi="Times New Roman" w:cs="Times New Roman"/>
          <w:sz w:val="24"/>
          <w:szCs w:val="24"/>
        </w:rPr>
        <w:t xml:space="preserve">. </w:t>
      </w:r>
      <w:r w:rsidR="00022D52" w:rsidRPr="003F1CD5">
        <w:rPr>
          <w:rFonts w:ascii="Times New Roman" w:hAnsi="Times New Roman" w:cs="Times New Roman"/>
          <w:sz w:val="24"/>
          <w:szCs w:val="24"/>
        </w:rPr>
        <w:t xml:space="preserve"> It has been used </w:t>
      </w:r>
      <w:r w:rsidR="00B3671B" w:rsidRPr="003F1CD5">
        <w:rPr>
          <w:rFonts w:ascii="Times New Roman" w:hAnsi="Times New Roman" w:cs="Times New Roman"/>
          <w:sz w:val="24"/>
          <w:szCs w:val="24"/>
        </w:rPr>
        <w:t>by courts from the late 19</w:t>
      </w:r>
      <w:r w:rsidR="00B3671B" w:rsidRPr="003F1CD5">
        <w:rPr>
          <w:rFonts w:ascii="Times New Roman" w:hAnsi="Times New Roman" w:cs="Times New Roman"/>
          <w:sz w:val="24"/>
          <w:szCs w:val="24"/>
          <w:vertAlign w:val="superscript"/>
        </w:rPr>
        <w:t>th</w:t>
      </w:r>
      <w:r w:rsidR="00B3671B" w:rsidRPr="003F1CD5">
        <w:rPr>
          <w:rFonts w:ascii="Times New Roman" w:hAnsi="Times New Roman" w:cs="Times New Roman"/>
          <w:sz w:val="24"/>
          <w:szCs w:val="24"/>
        </w:rPr>
        <w:t xml:space="preserve"> century in cases concerning custody and the relationship bet</w:t>
      </w:r>
      <w:r w:rsidR="008440CA" w:rsidRPr="003F1CD5">
        <w:rPr>
          <w:rFonts w:ascii="Times New Roman" w:hAnsi="Times New Roman" w:cs="Times New Roman"/>
          <w:sz w:val="24"/>
          <w:szCs w:val="24"/>
        </w:rPr>
        <w:t>ween children and their parents.</w:t>
      </w:r>
      <w:r w:rsidR="00B3671B" w:rsidRPr="003F1CD5">
        <w:rPr>
          <w:rStyle w:val="FootnoteReference"/>
          <w:rFonts w:ascii="Times New Roman" w:hAnsi="Times New Roman" w:cs="Times New Roman"/>
          <w:sz w:val="24"/>
          <w:szCs w:val="24"/>
        </w:rPr>
        <w:footnoteReference w:id="5"/>
      </w:r>
      <w:r w:rsidR="00B3671B" w:rsidRPr="003F1CD5">
        <w:rPr>
          <w:rFonts w:ascii="Times New Roman" w:hAnsi="Times New Roman" w:cs="Times New Roman"/>
          <w:sz w:val="24"/>
          <w:szCs w:val="24"/>
        </w:rPr>
        <w:t xml:space="preserve"> </w:t>
      </w:r>
      <w:r w:rsidR="008440CA" w:rsidRPr="003F1CD5">
        <w:rPr>
          <w:rFonts w:ascii="Times New Roman" w:hAnsi="Times New Roman" w:cs="Times New Roman"/>
          <w:sz w:val="24"/>
          <w:szCs w:val="24"/>
        </w:rPr>
        <w:t xml:space="preserve">The concept was also applied in the context of adoptions and child protection. The scope of the application of the best interests of the child was therefore fairly limited. </w:t>
      </w:r>
    </w:p>
    <w:p w14:paraId="41B41F51" w14:textId="50457BE9" w:rsidR="008440CA" w:rsidRPr="003F1CD5" w:rsidRDefault="00CF46F5" w:rsidP="00D533EE">
      <w:pPr>
        <w:jc w:val="both"/>
        <w:rPr>
          <w:rFonts w:ascii="Times New Roman" w:hAnsi="Times New Roman" w:cs="Times New Roman"/>
          <w:sz w:val="24"/>
          <w:szCs w:val="24"/>
        </w:rPr>
      </w:pPr>
      <w:r w:rsidRPr="003F1CD5">
        <w:rPr>
          <w:rFonts w:ascii="Times New Roman" w:hAnsi="Times New Roman" w:cs="Times New Roman"/>
          <w:sz w:val="24"/>
          <w:szCs w:val="24"/>
        </w:rPr>
        <w:t>Article 3(1) of the CRC extended</w:t>
      </w:r>
      <w:r w:rsidR="008440CA" w:rsidRPr="003F1CD5">
        <w:rPr>
          <w:rFonts w:ascii="Times New Roman" w:hAnsi="Times New Roman" w:cs="Times New Roman"/>
          <w:sz w:val="24"/>
          <w:szCs w:val="24"/>
        </w:rPr>
        <w:t xml:space="preserve"> the scope of application of the best interests of the child significantly, by providing that </w:t>
      </w:r>
    </w:p>
    <w:p w14:paraId="3622357A" w14:textId="77777777" w:rsidR="00EC3B15" w:rsidRPr="000D17C5" w:rsidRDefault="00EC3B15" w:rsidP="00D533EE">
      <w:pPr>
        <w:ind w:left="720"/>
        <w:jc w:val="both"/>
        <w:rPr>
          <w:rFonts w:ascii="Times New Roman" w:hAnsi="Times New Roman" w:cs="Times New Roman"/>
          <w:sz w:val="20"/>
          <w:szCs w:val="20"/>
        </w:rPr>
      </w:pPr>
      <w:r w:rsidRPr="000D17C5">
        <w:rPr>
          <w:rFonts w:ascii="Times New Roman" w:hAnsi="Times New Roman" w:cs="Times New Roman"/>
          <w:sz w:val="20"/>
          <w:szCs w:val="20"/>
        </w:rPr>
        <w:t>In all actions concerning children, whether undertaken by public or private social welfare institutions, courts of law, administrative authorities or legislative bodies, the best interests of the child shall be a primary consideration.</w:t>
      </w:r>
    </w:p>
    <w:p w14:paraId="596A54FF" w14:textId="53DB6E80" w:rsidR="001C425E" w:rsidRPr="003F1CD5" w:rsidRDefault="00EC3B15" w:rsidP="00D533EE">
      <w:pPr>
        <w:jc w:val="both"/>
        <w:rPr>
          <w:rFonts w:ascii="Times New Roman" w:hAnsi="Times New Roman" w:cs="Times New Roman"/>
          <w:sz w:val="24"/>
          <w:szCs w:val="24"/>
        </w:rPr>
      </w:pPr>
      <w:r w:rsidRPr="003F1CD5">
        <w:rPr>
          <w:rFonts w:ascii="Times New Roman" w:hAnsi="Times New Roman" w:cs="Times New Roman"/>
          <w:sz w:val="24"/>
          <w:szCs w:val="24"/>
        </w:rPr>
        <w:t>Similarly, the African Charter on the Rights and Welfare of the Child, 1990/1999 provides in article 4(1) that ‘In all actions concerning the child undertaken by any person or authority the best interests of the child shall be the primary consid</w:t>
      </w:r>
      <w:r w:rsidR="003B79B6" w:rsidRPr="003F1CD5">
        <w:rPr>
          <w:rFonts w:ascii="Times New Roman" w:hAnsi="Times New Roman" w:cs="Times New Roman"/>
          <w:sz w:val="24"/>
          <w:szCs w:val="24"/>
        </w:rPr>
        <w:t>eration’. T</w:t>
      </w:r>
      <w:r w:rsidRPr="003F1CD5">
        <w:rPr>
          <w:rFonts w:ascii="Times New Roman" w:hAnsi="Times New Roman" w:cs="Times New Roman"/>
          <w:sz w:val="24"/>
          <w:szCs w:val="24"/>
        </w:rPr>
        <w:t>he two international instruments extend the relevance of the best interests of the child to ‘all actions’ concerning children or the child, going well beyond the traditional scope of the concept. Inspired by the CRC, section 28(2) of the Constitution provides that ‘A child's best interests are of paramount importance in every matter concerning the child’. Leaving aside some differences in the textual formulations,</w:t>
      </w:r>
      <w:r w:rsidR="001C425E" w:rsidRPr="003F1CD5">
        <w:rPr>
          <w:rStyle w:val="FootnoteReference"/>
          <w:rFonts w:ascii="Times New Roman" w:hAnsi="Times New Roman" w:cs="Times New Roman"/>
          <w:sz w:val="24"/>
          <w:szCs w:val="24"/>
        </w:rPr>
        <w:footnoteReference w:id="6"/>
      </w:r>
      <w:r w:rsidR="001C425E" w:rsidRPr="003F1CD5">
        <w:rPr>
          <w:rFonts w:ascii="Times New Roman" w:hAnsi="Times New Roman" w:cs="Times New Roman"/>
          <w:sz w:val="24"/>
          <w:szCs w:val="24"/>
        </w:rPr>
        <w:t xml:space="preserve"> </w:t>
      </w:r>
      <w:r w:rsidRPr="003F1CD5">
        <w:rPr>
          <w:rFonts w:ascii="Times New Roman" w:hAnsi="Times New Roman" w:cs="Times New Roman"/>
          <w:sz w:val="24"/>
          <w:szCs w:val="24"/>
        </w:rPr>
        <w:t xml:space="preserve"> this section brings in</w:t>
      </w:r>
      <w:r w:rsidR="001C425E" w:rsidRPr="003F1CD5">
        <w:rPr>
          <w:rFonts w:ascii="Times New Roman" w:hAnsi="Times New Roman" w:cs="Times New Roman"/>
          <w:sz w:val="24"/>
          <w:szCs w:val="24"/>
        </w:rPr>
        <w:t>to</w:t>
      </w:r>
      <w:r w:rsidRPr="003F1CD5">
        <w:rPr>
          <w:rFonts w:ascii="Times New Roman" w:hAnsi="Times New Roman" w:cs="Times New Roman"/>
          <w:sz w:val="24"/>
          <w:szCs w:val="24"/>
        </w:rPr>
        <w:t xml:space="preserve"> the South African law the wider scope of application of the best interests of the child endorsed internationally. </w:t>
      </w:r>
    </w:p>
    <w:p w14:paraId="5F4BA602" w14:textId="383BE5A0" w:rsidR="00536057" w:rsidRPr="003F1CD5" w:rsidRDefault="001C425E" w:rsidP="00D533EE">
      <w:pPr>
        <w:jc w:val="both"/>
        <w:rPr>
          <w:rFonts w:ascii="Times New Roman" w:hAnsi="Times New Roman" w:cs="Times New Roman"/>
          <w:sz w:val="24"/>
          <w:szCs w:val="24"/>
        </w:rPr>
      </w:pPr>
      <w:r w:rsidRPr="003F1CD5">
        <w:rPr>
          <w:rFonts w:ascii="Times New Roman" w:hAnsi="Times New Roman" w:cs="Times New Roman"/>
          <w:sz w:val="24"/>
          <w:szCs w:val="24"/>
        </w:rPr>
        <w:t>T</w:t>
      </w:r>
      <w:r w:rsidR="00CA55AE">
        <w:rPr>
          <w:rFonts w:ascii="Times New Roman" w:hAnsi="Times New Roman" w:cs="Times New Roman"/>
          <w:sz w:val="24"/>
          <w:szCs w:val="24"/>
        </w:rPr>
        <w:t>he</w:t>
      </w:r>
      <w:r w:rsidR="00536057" w:rsidRPr="003F1CD5">
        <w:rPr>
          <w:rFonts w:ascii="Times New Roman" w:hAnsi="Times New Roman" w:cs="Times New Roman"/>
          <w:sz w:val="24"/>
          <w:szCs w:val="24"/>
        </w:rPr>
        <w:t xml:space="preserve"> </w:t>
      </w:r>
      <w:r w:rsidRPr="003F1CD5">
        <w:rPr>
          <w:rFonts w:ascii="Times New Roman" w:hAnsi="Times New Roman" w:cs="Times New Roman"/>
          <w:sz w:val="24"/>
          <w:szCs w:val="24"/>
        </w:rPr>
        <w:t xml:space="preserve">extension of the ambit of the best interests of the child </w:t>
      </w:r>
      <w:r w:rsidR="00536057" w:rsidRPr="003F1CD5">
        <w:rPr>
          <w:rFonts w:ascii="Times New Roman" w:hAnsi="Times New Roman" w:cs="Times New Roman"/>
          <w:sz w:val="24"/>
          <w:szCs w:val="24"/>
        </w:rPr>
        <w:t>has been an important change in relation to the bes</w:t>
      </w:r>
      <w:r w:rsidR="003B79B6" w:rsidRPr="003F1CD5">
        <w:rPr>
          <w:rFonts w:ascii="Times New Roman" w:hAnsi="Times New Roman" w:cs="Times New Roman"/>
          <w:sz w:val="24"/>
          <w:szCs w:val="24"/>
        </w:rPr>
        <w:t xml:space="preserve">t interests of the child. </w:t>
      </w:r>
      <w:proofErr w:type="gramStart"/>
      <w:r w:rsidR="003B79B6" w:rsidRPr="003F1CD5">
        <w:rPr>
          <w:rFonts w:ascii="Times New Roman" w:hAnsi="Times New Roman" w:cs="Times New Roman"/>
          <w:sz w:val="24"/>
          <w:szCs w:val="24"/>
        </w:rPr>
        <w:t>D</w:t>
      </w:r>
      <w:r w:rsidR="00536057" w:rsidRPr="003F1CD5">
        <w:rPr>
          <w:rFonts w:ascii="Times New Roman" w:hAnsi="Times New Roman" w:cs="Times New Roman"/>
          <w:sz w:val="24"/>
          <w:szCs w:val="24"/>
        </w:rPr>
        <w:t xml:space="preserve">omestic courts and international bodies have seized the opportunity </w:t>
      </w:r>
      <w:r w:rsidR="003B79B6" w:rsidRPr="003F1CD5">
        <w:rPr>
          <w:rFonts w:ascii="Times New Roman" w:hAnsi="Times New Roman" w:cs="Times New Roman"/>
          <w:sz w:val="24"/>
          <w:szCs w:val="24"/>
        </w:rPr>
        <w:t xml:space="preserve">and applied </w:t>
      </w:r>
      <w:r w:rsidR="004546FD" w:rsidRPr="003F1CD5">
        <w:rPr>
          <w:rFonts w:ascii="Times New Roman" w:hAnsi="Times New Roman" w:cs="Times New Roman"/>
          <w:sz w:val="24"/>
          <w:szCs w:val="24"/>
        </w:rPr>
        <w:t>th</w:t>
      </w:r>
      <w:r w:rsidR="00CA55AE">
        <w:rPr>
          <w:rFonts w:ascii="Times New Roman" w:hAnsi="Times New Roman" w:cs="Times New Roman"/>
          <w:sz w:val="24"/>
          <w:szCs w:val="24"/>
        </w:rPr>
        <w:t>e best interests of the child in</w:t>
      </w:r>
      <w:r w:rsidR="004546FD" w:rsidRPr="003F1CD5">
        <w:rPr>
          <w:rFonts w:ascii="Times New Roman" w:hAnsi="Times New Roman" w:cs="Times New Roman"/>
          <w:sz w:val="24"/>
          <w:szCs w:val="24"/>
        </w:rPr>
        <w:t xml:space="preserve"> areas of law where this concept has not been applied before (such as juvenile justice and immigration) and to matters concerning children indirectly and not only directly</w:t>
      </w:r>
      <w:r w:rsidR="00536057" w:rsidRPr="003F1CD5">
        <w:rPr>
          <w:rFonts w:ascii="Times New Roman" w:hAnsi="Times New Roman" w:cs="Times New Roman"/>
          <w:sz w:val="24"/>
          <w:szCs w:val="24"/>
        </w:rPr>
        <w:t>.</w:t>
      </w:r>
      <w:proofErr w:type="gramEnd"/>
      <w:r w:rsidRPr="003F1CD5">
        <w:rPr>
          <w:rStyle w:val="FootnoteReference"/>
          <w:rFonts w:ascii="Times New Roman" w:hAnsi="Times New Roman" w:cs="Times New Roman"/>
          <w:sz w:val="24"/>
          <w:szCs w:val="24"/>
        </w:rPr>
        <w:footnoteReference w:id="7"/>
      </w:r>
    </w:p>
    <w:p w14:paraId="742C7FBA" w14:textId="6854A17F" w:rsidR="0010243F" w:rsidRPr="003F1CD5" w:rsidRDefault="003578BC" w:rsidP="00D533EE">
      <w:pPr>
        <w:jc w:val="both"/>
        <w:rPr>
          <w:rFonts w:ascii="Times New Roman" w:hAnsi="Times New Roman" w:cs="Times New Roman"/>
          <w:sz w:val="24"/>
          <w:szCs w:val="24"/>
        </w:rPr>
      </w:pPr>
      <w:r w:rsidRPr="003F1CD5">
        <w:rPr>
          <w:rFonts w:ascii="Times New Roman" w:hAnsi="Times New Roman" w:cs="Times New Roman"/>
          <w:sz w:val="24"/>
          <w:szCs w:val="24"/>
        </w:rPr>
        <w:t>Despite its recognition in powerful legal instruments, the concept of the best interests of the child remained somewhat controversial. The main concerns in relation to it are its alleged indeterminacy or vagueness, and its potential to mask paternalistic decisions concerning children. The domestic and international jurisprudence on the best interests of the child grew nonetheless, and the concept developed substantially. With it came an understanding of the complexity of the best interests of the child</w:t>
      </w:r>
      <w:r w:rsidR="00CA55AE">
        <w:rPr>
          <w:rFonts w:ascii="Times New Roman" w:hAnsi="Times New Roman" w:cs="Times New Roman"/>
          <w:sz w:val="24"/>
          <w:szCs w:val="24"/>
        </w:rPr>
        <w:t xml:space="preserve"> as a legal norm</w:t>
      </w:r>
      <w:r w:rsidR="004546FD" w:rsidRPr="003F1CD5">
        <w:rPr>
          <w:rFonts w:ascii="Times New Roman" w:hAnsi="Times New Roman" w:cs="Times New Roman"/>
          <w:sz w:val="24"/>
          <w:szCs w:val="24"/>
        </w:rPr>
        <w:t xml:space="preserve">. </w:t>
      </w:r>
      <w:r w:rsidR="0010243F" w:rsidRPr="003F1CD5">
        <w:rPr>
          <w:rFonts w:ascii="Times New Roman" w:hAnsi="Times New Roman" w:cs="Times New Roman"/>
          <w:sz w:val="24"/>
          <w:szCs w:val="24"/>
        </w:rPr>
        <w:t>The recognition of the best interests of the child in human rights instruments added a new layer to the meaning of the best interests of the child. What was once a principle or a guideline in making decisions co</w:t>
      </w:r>
      <w:r w:rsidR="00CA55AE">
        <w:rPr>
          <w:rFonts w:ascii="Times New Roman" w:hAnsi="Times New Roman" w:cs="Times New Roman"/>
          <w:sz w:val="24"/>
          <w:szCs w:val="24"/>
        </w:rPr>
        <w:t xml:space="preserve">ncerning children </w:t>
      </w:r>
      <w:r w:rsidR="0010243F" w:rsidRPr="003F1CD5">
        <w:rPr>
          <w:rFonts w:ascii="Times New Roman" w:hAnsi="Times New Roman" w:cs="Times New Roman"/>
          <w:sz w:val="24"/>
          <w:szCs w:val="24"/>
        </w:rPr>
        <w:t xml:space="preserve">mainly in disputes between </w:t>
      </w:r>
      <w:proofErr w:type="gramStart"/>
      <w:r w:rsidR="0010243F" w:rsidRPr="003F1CD5">
        <w:rPr>
          <w:rFonts w:ascii="Times New Roman" w:hAnsi="Times New Roman" w:cs="Times New Roman"/>
          <w:sz w:val="24"/>
          <w:szCs w:val="24"/>
        </w:rPr>
        <w:t>parents,</w:t>
      </w:r>
      <w:proofErr w:type="gramEnd"/>
      <w:r w:rsidR="0010243F" w:rsidRPr="003F1CD5">
        <w:rPr>
          <w:rFonts w:ascii="Times New Roman" w:hAnsi="Times New Roman" w:cs="Times New Roman"/>
          <w:sz w:val="24"/>
          <w:szCs w:val="24"/>
        </w:rPr>
        <w:t xml:space="preserve"> was now adorned with human rights dimensions</w:t>
      </w:r>
      <w:r w:rsidR="00AB27BF" w:rsidRPr="003F1CD5">
        <w:rPr>
          <w:rFonts w:ascii="Times New Roman" w:hAnsi="Times New Roman" w:cs="Times New Roman"/>
          <w:sz w:val="24"/>
          <w:szCs w:val="24"/>
        </w:rPr>
        <w:t>, which were still to be figured out</w:t>
      </w:r>
      <w:r w:rsidR="0010243F" w:rsidRPr="003F1CD5">
        <w:rPr>
          <w:rFonts w:ascii="Times New Roman" w:hAnsi="Times New Roman" w:cs="Times New Roman"/>
          <w:sz w:val="24"/>
          <w:szCs w:val="24"/>
        </w:rPr>
        <w:t xml:space="preserve">. </w:t>
      </w:r>
    </w:p>
    <w:p w14:paraId="11E33744" w14:textId="2A9C903A" w:rsidR="009B58A6" w:rsidRPr="003F1CD5" w:rsidRDefault="004546FD" w:rsidP="00D533EE">
      <w:pPr>
        <w:jc w:val="both"/>
        <w:rPr>
          <w:rFonts w:ascii="Times New Roman" w:hAnsi="Times New Roman" w:cs="Times New Roman"/>
          <w:sz w:val="24"/>
          <w:szCs w:val="24"/>
        </w:rPr>
      </w:pPr>
      <w:r w:rsidRPr="003F1CD5">
        <w:rPr>
          <w:rFonts w:ascii="Times New Roman" w:hAnsi="Times New Roman" w:cs="Times New Roman"/>
          <w:sz w:val="24"/>
          <w:szCs w:val="24"/>
        </w:rPr>
        <w:lastRenderedPageBreak/>
        <w:t>One of the most striking features of the contemporary approach to the best interests of the ch</w:t>
      </w:r>
      <w:r w:rsidR="003128FB" w:rsidRPr="003F1CD5">
        <w:rPr>
          <w:rFonts w:ascii="Times New Roman" w:hAnsi="Times New Roman" w:cs="Times New Roman"/>
          <w:sz w:val="24"/>
          <w:szCs w:val="24"/>
        </w:rPr>
        <w:t xml:space="preserve">ild is the view that some relevant best </w:t>
      </w:r>
      <w:proofErr w:type="gramStart"/>
      <w:r w:rsidR="003128FB" w:rsidRPr="003F1CD5">
        <w:rPr>
          <w:rFonts w:ascii="Times New Roman" w:hAnsi="Times New Roman" w:cs="Times New Roman"/>
          <w:sz w:val="24"/>
          <w:szCs w:val="24"/>
        </w:rPr>
        <w:t>interests</w:t>
      </w:r>
      <w:proofErr w:type="gramEnd"/>
      <w:r w:rsidR="003128FB" w:rsidRPr="003F1CD5">
        <w:rPr>
          <w:rFonts w:ascii="Times New Roman" w:hAnsi="Times New Roman" w:cs="Times New Roman"/>
          <w:sz w:val="24"/>
          <w:szCs w:val="24"/>
        </w:rPr>
        <w:t xml:space="preserve"> provisions contain an independent right. </w:t>
      </w:r>
      <w:r w:rsidR="007D5582" w:rsidRPr="003F1CD5">
        <w:rPr>
          <w:rFonts w:ascii="Times New Roman" w:hAnsi="Times New Roman" w:cs="Times New Roman"/>
          <w:sz w:val="24"/>
          <w:szCs w:val="24"/>
        </w:rPr>
        <w:t xml:space="preserve">This is so despite the fact that </w:t>
      </w:r>
      <w:r w:rsidR="007D5582">
        <w:rPr>
          <w:rFonts w:ascii="Times New Roman" w:hAnsi="Times New Roman" w:cs="Times New Roman"/>
          <w:sz w:val="24"/>
          <w:szCs w:val="24"/>
        </w:rPr>
        <w:t xml:space="preserve">the relevant texts do not use </w:t>
      </w:r>
      <w:r w:rsidR="007D5582" w:rsidRPr="003F1CD5">
        <w:rPr>
          <w:rFonts w:ascii="Times New Roman" w:hAnsi="Times New Roman" w:cs="Times New Roman"/>
          <w:sz w:val="24"/>
          <w:szCs w:val="24"/>
        </w:rPr>
        <w:t>an explicit rights language in relation to the best interests of the child.</w:t>
      </w:r>
      <w:r w:rsidR="007D5582" w:rsidRPr="003F1CD5">
        <w:rPr>
          <w:rStyle w:val="FootnoteReference"/>
          <w:rFonts w:ascii="Times New Roman" w:hAnsi="Times New Roman" w:cs="Times New Roman"/>
          <w:sz w:val="24"/>
          <w:szCs w:val="24"/>
        </w:rPr>
        <w:footnoteReference w:id="8"/>
      </w:r>
      <w:r w:rsidR="007D5582" w:rsidRPr="003F1CD5">
        <w:rPr>
          <w:rFonts w:ascii="Times New Roman" w:hAnsi="Times New Roman" w:cs="Times New Roman"/>
          <w:sz w:val="24"/>
          <w:szCs w:val="24"/>
        </w:rPr>
        <w:t xml:space="preserve"> </w:t>
      </w:r>
      <w:r w:rsidR="003128FB" w:rsidRPr="003F1CD5">
        <w:rPr>
          <w:rFonts w:ascii="Times New Roman" w:hAnsi="Times New Roman" w:cs="Times New Roman"/>
          <w:sz w:val="24"/>
          <w:szCs w:val="24"/>
        </w:rPr>
        <w:t>This</w:t>
      </w:r>
      <w:r w:rsidR="007D5582">
        <w:rPr>
          <w:rFonts w:ascii="Times New Roman" w:hAnsi="Times New Roman" w:cs="Times New Roman"/>
          <w:sz w:val="24"/>
          <w:szCs w:val="24"/>
        </w:rPr>
        <w:t xml:space="preserve"> rights approach </w:t>
      </w:r>
      <w:r w:rsidR="003128FB" w:rsidRPr="003F1CD5">
        <w:rPr>
          <w:rFonts w:ascii="Times New Roman" w:hAnsi="Times New Roman" w:cs="Times New Roman"/>
          <w:sz w:val="24"/>
          <w:szCs w:val="24"/>
        </w:rPr>
        <w:t xml:space="preserve">is endorsed, </w:t>
      </w:r>
      <w:r w:rsidR="007D5582">
        <w:rPr>
          <w:rFonts w:ascii="Times New Roman" w:hAnsi="Times New Roman" w:cs="Times New Roman"/>
          <w:sz w:val="24"/>
          <w:szCs w:val="24"/>
        </w:rPr>
        <w:t xml:space="preserve">nonetheless, </w:t>
      </w:r>
      <w:r w:rsidR="003128FB" w:rsidRPr="003F1CD5">
        <w:rPr>
          <w:rFonts w:ascii="Times New Roman" w:hAnsi="Times New Roman" w:cs="Times New Roman"/>
          <w:sz w:val="24"/>
          <w:szCs w:val="24"/>
        </w:rPr>
        <w:t>by the South African Constitutional Court and the Committee on the Rights of the Child.</w:t>
      </w:r>
      <w:r w:rsidR="0010243F" w:rsidRPr="003F1CD5">
        <w:rPr>
          <w:rStyle w:val="FootnoteReference"/>
          <w:rFonts w:ascii="Times New Roman" w:hAnsi="Times New Roman" w:cs="Times New Roman"/>
          <w:sz w:val="24"/>
          <w:szCs w:val="24"/>
        </w:rPr>
        <w:footnoteReference w:id="9"/>
      </w:r>
      <w:r w:rsidR="003128FB" w:rsidRPr="003F1CD5">
        <w:rPr>
          <w:rFonts w:ascii="Times New Roman" w:hAnsi="Times New Roman" w:cs="Times New Roman"/>
          <w:sz w:val="24"/>
          <w:szCs w:val="24"/>
        </w:rPr>
        <w:t xml:space="preserve"> Thus, in</w:t>
      </w:r>
      <w:r w:rsidR="00CF46F5" w:rsidRPr="003F1CD5">
        <w:rPr>
          <w:rFonts w:ascii="Times New Roman" w:hAnsi="Times New Roman" w:cs="Times New Roman"/>
          <w:i/>
          <w:sz w:val="24"/>
          <w:szCs w:val="24"/>
        </w:rPr>
        <w:t xml:space="preserve"> Minister for Welfare and Population Development v Fitzpatrick and Others </w:t>
      </w:r>
      <w:r w:rsidR="00CF46F5" w:rsidRPr="003F1CD5">
        <w:rPr>
          <w:rFonts w:ascii="Times New Roman" w:hAnsi="Times New Roman" w:cs="Times New Roman"/>
          <w:sz w:val="24"/>
          <w:szCs w:val="24"/>
        </w:rPr>
        <w:t>(</w:t>
      </w:r>
      <w:r w:rsidR="00CF46F5" w:rsidRPr="003F1CD5">
        <w:rPr>
          <w:rFonts w:ascii="Times New Roman" w:hAnsi="Times New Roman" w:cs="Times New Roman"/>
          <w:i/>
          <w:sz w:val="24"/>
          <w:szCs w:val="24"/>
        </w:rPr>
        <w:t>Fitzpatrick</w:t>
      </w:r>
      <w:r w:rsidR="00CF46F5" w:rsidRPr="003F1CD5">
        <w:rPr>
          <w:rFonts w:ascii="Times New Roman" w:hAnsi="Times New Roman" w:cs="Times New Roman"/>
          <w:sz w:val="24"/>
          <w:szCs w:val="24"/>
        </w:rPr>
        <w:t>),</w:t>
      </w:r>
      <w:r w:rsidR="00CF46F5" w:rsidRPr="003F1CD5">
        <w:rPr>
          <w:rStyle w:val="FootnoteReference"/>
          <w:rFonts w:ascii="Times New Roman" w:hAnsi="Times New Roman" w:cs="Times New Roman"/>
          <w:sz w:val="24"/>
          <w:szCs w:val="24"/>
        </w:rPr>
        <w:footnoteReference w:id="10"/>
      </w:r>
      <w:r w:rsidR="003128FB" w:rsidRPr="003F1CD5">
        <w:rPr>
          <w:rFonts w:ascii="Times New Roman" w:hAnsi="Times New Roman" w:cs="Times New Roman"/>
          <w:sz w:val="24"/>
          <w:szCs w:val="24"/>
        </w:rPr>
        <w:t xml:space="preserve"> the Court declared that section 28(2) contains a right independent of the more specific rights contained in section 28(1) of the Constitution.</w:t>
      </w:r>
      <w:r w:rsidR="000C5B4A" w:rsidRPr="003F1CD5">
        <w:rPr>
          <w:rStyle w:val="FootnoteReference"/>
          <w:rFonts w:ascii="Times New Roman" w:hAnsi="Times New Roman" w:cs="Times New Roman"/>
          <w:sz w:val="24"/>
          <w:szCs w:val="24"/>
        </w:rPr>
        <w:footnoteReference w:id="11"/>
      </w:r>
      <w:r w:rsidR="003128FB" w:rsidRPr="003F1CD5">
        <w:rPr>
          <w:rFonts w:ascii="Times New Roman" w:hAnsi="Times New Roman" w:cs="Times New Roman"/>
          <w:sz w:val="24"/>
          <w:szCs w:val="24"/>
        </w:rPr>
        <w:t xml:space="preserve"> </w:t>
      </w:r>
      <w:r w:rsidR="009B58A6" w:rsidRPr="003F1CD5">
        <w:rPr>
          <w:rFonts w:ascii="Times New Roman" w:hAnsi="Times New Roman" w:cs="Times New Roman"/>
          <w:sz w:val="24"/>
          <w:szCs w:val="24"/>
        </w:rPr>
        <w:t xml:space="preserve">The Court’s position in </w:t>
      </w:r>
      <w:r w:rsidR="009B58A6" w:rsidRPr="003F1CD5">
        <w:rPr>
          <w:rFonts w:ascii="Times New Roman" w:hAnsi="Times New Roman" w:cs="Times New Roman"/>
          <w:i/>
          <w:sz w:val="24"/>
          <w:szCs w:val="24"/>
        </w:rPr>
        <w:t>Fitzpatrick</w:t>
      </w:r>
      <w:r w:rsidR="009B58A6" w:rsidRPr="003F1CD5">
        <w:rPr>
          <w:rFonts w:ascii="Times New Roman" w:hAnsi="Times New Roman" w:cs="Times New Roman"/>
          <w:sz w:val="24"/>
          <w:szCs w:val="24"/>
        </w:rPr>
        <w:t xml:space="preserve"> was a strong rebuttal of the position expressed by the High Court in </w:t>
      </w:r>
      <w:r w:rsidR="009B58A6" w:rsidRPr="003F1CD5">
        <w:rPr>
          <w:rFonts w:ascii="Times New Roman" w:hAnsi="Times New Roman" w:cs="Times New Roman"/>
          <w:i/>
          <w:sz w:val="24"/>
          <w:szCs w:val="24"/>
        </w:rPr>
        <w:t>Jooste v</w:t>
      </w:r>
      <w:r w:rsidR="009B58A6" w:rsidRPr="003F1CD5">
        <w:rPr>
          <w:rFonts w:ascii="Times New Roman" w:hAnsi="Times New Roman" w:cs="Times New Roman"/>
          <w:sz w:val="24"/>
          <w:szCs w:val="24"/>
          <w:lang w:val="en-US"/>
        </w:rPr>
        <w:t xml:space="preserve"> </w:t>
      </w:r>
      <w:r w:rsidR="009B58A6" w:rsidRPr="003F1CD5">
        <w:rPr>
          <w:rFonts w:ascii="Times New Roman" w:hAnsi="Times New Roman" w:cs="Times New Roman"/>
          <w:i/>
          <w:sz w:val="24"/>
          <w:szCs w:val="24"/>
        </w:rPr>
        <w:t>Botha,</w:t>
      </w:r>
      <w:r w:rsidR="009B58A6" w:rsidRPr="003F1CD5">
        <w:rPr>
          <w:rStyle w:val="FootnoteReference"/>
          <w:rFonts w:ascii="Times New Roman" w:hAnsi="Times New Roman" w:cs="Times New Roman"/>
          <w:i/>
          <w:sz w:val="24"/>
          <w:szCs w:val="24"/>
        </w:rPr>
        <w:footnoteReference w:id="12"/>
      </w:r>
      <w:r w:rsidR="009B58A6" w:rsidRPr="003F1CD5">
        <w:rPr>
          <w:rFonts w:ascii="Times New Roman" w:hAnsi="Times New Roman" w:cs="Times New Roman"/>
          <w:sz w:val="24"/>
          <w:szCs w:val="24"/>
        </w:rPr>
        <w:t xml:space="preserve"> where it was held that section 28(2) ‘is intended as a general guideline’.</w:t>
      </w:r>
      <w:r w:rsidR="009B58A6" w:rsidRPr="003F1CD5">
        <w:rPr>
          <w:rStyle w:val="FootnoteReference"/>
          <w:rFonts w:ascii="Times New Roman" w:hAnsi="Times New Roman" w:cs="Times New Roman"/>
          <w:sz w:val="24"/>
          <w:szCs w:val="24"/>
        </w:rPr>
        <w:footnoteReference w:id="13"/>
      </w:r>
      <w:r w:rsidR="009B58A6" w:rsidRPr="003F1CD5">
        <w:rPr>
          <w:rFonts w:ascii="Times New Roman" w:hAnsi="Times New Roman" w:cs="Times New Roman"/>
          <w:sz w:val="24"/>
          <w:szCs w:val="24"/>
        </w:rPr>
        <w:t xml:space="preserve"> </w:t>
      </w:r>
      <w:r w:rsidR="003128FB" w:rsidRPr="003F1CD5">
        <w:rPr>
          <w:rFonts w:ascii="Times New Roman" w:hAnsi="Times New Roman" w:cs="Times New Roman"/>
          <w:sz w:val="24"/>
          <w:szCs w:val="24"/>
        </w:rPr>
        <w:t>Thereafter, the position was reiterated in other cases, such as</w:t>
      </w:r>
      <w:r w:rsidR="00CF46F5" w:rsidRPr="003F1CD5">
        <w:rPr>
          <w:rFonts w:ascii="Times New Roman" w:hAnsi="Times New Roman" w:cs="Times New Roman"/>
          <w:i/>
          <w:sz w:val="24"/>
          <w:szCs w:val="24"/>
        </w:rPr>
        <w:t xml:space="preserve"> </w:t>
      </w:r>
      <w:r w:rsidR="009B58A6" w:rsidRPr="003F1CD5">
        <w:rPr>
          <w:rFonts w:ascii="Times New Roman" w:hAnsi="Times New Roman" w:cs="Times New Roman"/>
          <w:i/>
          <w:sz w:val="24"/>
          <w:szCs w:val="24"/>
        </w:rPr>
        <w:t xml:space="preserve">De </w:t>
      </w:r>
      <w:proofErr w:type="spellStart"/>
      <w:r w:rsidR="009B58A6" w:rsidRPr="003F1CD5">
        <w:rPr>
          <w:rFonts w:ascii="Times New Roman" w:hAnsi="Times New Roman" w:cs="Times New Roman"/>
          <w:i/>
          <w:sz w:val="24"/>
          <w:szCs w:val="24"/>
        </w:rPr>
        <w:t>Reuck</w:t>
      </w:r>
      <w:proofErr w:type="spellEnd"/>
      <w:r w:rsidR="009B58A6" w:rsidRPr="003F1CD5">
        <w:rPr>
          <w:rFonts w:ascii="Times New Roman" w:hAnsi="Times New Roman" w:cs="Times New Roman"/>
          <w:i/>
          <w:sz w:val="24"/>
          <w:szCs w:val="24"/>
        </w:rPr>
        <w:t xml:space="preserve"> v</w:t>
      </w:r>
      <w:r w:rsidR="00CF46F5" w:rsidRPr="003F1CD5">
        <w:rPr>
          <w:rFonts w:ascii="Times New Roman" w:hAnsi="Times New Roman" w:cs="Times New Roman"/>
          <w:i/>
          <w:sz w:val="24"/>
          <w:szCs w:val="24"/>
        </w:rPr>
        <w:t xml:space="preserve"> Director of Public Prosecutions (Witwatersrand Local Division) and Others,</w:t>
      </w:r>
      <w:r w:rsidR="00CF46F5" w:rsidRPr="003F1CD5">
        <w:rPr>
          <w:rStyle w:val="FootnoteReference"/>
          <w:rFonts w:ascii="Times New Roman" w:hAnsi="Times New Roman" w:cs="Times New Roman"/>
          <w:sz w:val="24"/>
          <w:szCs w:val="24"/>
        </w:rPr>
        <w:footnoteReference w:id="14"/>
      </w:r>
      <w:r w:rsidR="003128FB" w:rsidRPr="003F1CD5">
        <w:rPr>
          <w:rFonts w:ascii="Times New Roman" w:hAnsi="Times New Roman" w:cs="Times New Roman"/>
          <w:i/>
          <w:sz w:val="24"/>
          <w:szCs w:val="24"/>
        </w:rPr>
        <w:t xml:space="preserve"> </w:t>
      </w:r>
      <w:proofErr w:type="spellStart"/>
      <w:r w:rsidR="00CF46F5" w:rsidRPr="003F1CD5">
        <w:rPr>
          <w:rFonts w:ascii="Times New Roman" w:hAnsi="Times New Roman" w:cs="Times New Roman"/>
          <w:i/>
          <w:sz w:val="24"/>
          <w:szCs w:val="24"/>
        </w:rPr>
        <w:t>Sonderup</w:t>
      </w:r>
      <w:proofErr w:type="spellEnd"/>
      <w:r w:rsidR="00CF46F5" w:rsidRPr="003F1CD5">
        <w:rPr>
          <w:rFonts w:ascii="Times New Roman" w:hAnsi="Times New Roman" w:cs="Times New Roman"/>
          <w:i/>
          <w:sz w:val="24"/>
          <w:szCs w:val="24"/>
        </w:rPr>
        <w:t xml:space="preserve"> v </w:t>
      </w:r>
      <w:proofErr w:type="spellStart"/>
      <w:r w:rsidR="00CF46F5" w:rsidRPr="003F1CD5">
        <w:rPr>
          <w:rFonts w:ascii="Times New Roman" w:hAnsi="Times New Roman" w:cs="Times New Roman"/>
          <w:i/>
          <w:sz w:val="24"/>
          <w:szCs w:val="24"/>
        </w:rPr>
        <w:t>Tondelli</w:t>
      </w:r>
      <w:proofErr w:type="spellEnd"/>
      <w:r w:rsidR="00CF46F5" w:rsidRPr="003F1CD5">
        <w:rPr>
          <w:rFonts w:ascii="Times New Roman" w:hAnsi="Times New Roman" w:cs="Times New Roman"/>
          <w:i/>
          <w:sz w:val="24"/>
          <w:szCs w:val="24"/>
        </w:rPr>
        <w:t xml:space="preserve"> and </w:t>
      </w:r>
      <w:proofErr w:type="gramStart"/>
      <w:r w:rsidR="00CF46F5" w:rsidRPr="003F1CD5">
        <w:rPr>
          <w:rFonts w:ascii="Times New Roman" w:hAnsi="Times New Roman" w:cs="Times New Roman"/>
          <w:i/>
          <w:sz w:val="24"/>
          <w:szCs w:val="24"/>
        </w:rPr>
        <w:t>Another</w:t>
      </w:r>
      <w:proofErr w:type="gramEnd"/>
      <w:r w:rsidR="00CF46F5" w:rsidRPr="003F1CD5">
        <w:rPr>
          <w:rFonts w:ascii="Times New Roman" w:hAnsi="Times New Roman" w:cs="Times New Roman"/>
          <w:i/>
          <w:sz w:val="24"/>
          <w:szCs w:val="24"/>
        </w:rPr>
        <w:t>,</w:t>
      </w:r>
      <w:r w:rsidR="00CF46F5" w:rsidRPr="003F1CD5">
        <w:rPr>
          <w:rStyle w:val="FootnoteReference"/>
          <w:rFonts w:ascii="Times New Roman" w:hAnsi="Times New Roman" w:cs="Times New Roman"/>
          <w:sz w:val="24"/>
          <w:szCs w:val="24"/>
        </w:rPr>
        <w:footnoteReference w:id="15"/>
      </w:r>
      <w:r w:rsidR="00CF46F5" w:rsidRPr="003F1CD5">
        <w:rPr>
          <w:rFonts w:ascii="Times New Roman" w:hAnsi="Times New Roman" w:cs="Times New Roman"/>
          <w:i/>
          <w:sz w:val="24"/>
          <w:szCs w:val="24"/>
        </w:rPr>
        <w:t xml:space="preserve"> M v S,</w:t>
      </w:r>
      <w:r w:rsidR="00CF46F5" w:rsidRPr="003F1CD5">
        <w:rPr>
          <w:rStyle w:val="FootnoteReference"/>
          <w:rFonts w:ascii="Times New Roman" w:hAnsi="Times New Roman" w:cs="Times New Roman"/>
          <w:sz w:val="24"/>
          <w:szCs w:val="24"/>
        </w:rPr>
        <w:footnoteReference w:id="16"/>
      </w:r>
      <w:r w:rsidR="00CF46F5" w:rsidRPr="003F1CD5">
        <w:rPr>
          <w:rFonts w:ascii="Times New Roman" w:hAnsi="Times New Roman" w:cs="Times New Roman"/>
          <w:sz w:val="24"/>
          <w:szCs w:val="24"/>
        </w:rPr>
        <w:t xml:space="preserve"> </w:t>
      </w:r>
      <w:r w:rsidR="00AB27BF" w:rsidRPr="003F1CD5">
        <w:rPr>
          <w:rFonts w:ascii="Times New Roman" w:hAnsi="Times New Roman" w:cs="Times New Roman"/>
          <w:i/>
          <w:sz w:val="24"/>
          <w:szCs w:val="24"/>
        </w:rPr>
        <w:t xml:space="preserve"> </w:t>
      </w:r>
      <w:r w:rsidR="009B58A6" w:rsidRPr="003F1CD5">
        <w:rPr>
          <w:rFonts w:ascii="Times New Roman" w:hAnsi="Times New Roman" w:cs="Times New Roman"/>
          <w:sz w:val="24"/>
          <w:szCs w:val="24"/>
        </w:rPr>
        <w:t xml:space="preserve">and </w:t>
      </w:r>
      <w:r w:rsidR="00C64CC9" w:rsidRPr="003F1CD5">
        <w:rPr>
          <w:rFonts w:ascii="Times New Roman" w:hAnsi="Times New Roman" w:cs="Times New Roman"/>
          <w:i/>
          <w:sz w:val="24"/>
          <w:szCs w:val="24"/>
        </w:rPr>
        <w:t>Director of P</w:t>
      </w:r>
      <w:r w:rsidR="009B58A6" w:rsidRPr="003F1CD5">
        <w:rPr>
          <w:rFonts w:ascii="Times New Roman" w:hAnsi="Times New Roman" w:cs="Times New Roman"/>
          <w:i/>
          <w:sz w:val="24"/>
          <w:szCs w:val="24"/>
        </w:rPr>
        <w:t>ublic Prosecutions, Transvaal v</w:t>
      </w:r>
      <w:r w:rsidR="00C64CC9" w:rsidRPr="003F1CD5">
        <w:rPr>
          <w:rFonts w:ascii="Times New Roman" w:hAnsi="Times New Roman" w:cs="Times New Roman"/>
          <w:i/>
          <w:sz w:val="24"/>
          <w:szCs w:val="24"/>
        </w:rPr>
        <w:t xml:space="preserve"> Minister of Justice and Constitutional Development, and Others</w:t>
      </w:r>
      <w:r w:rsidR="009B58A6" w:rsidRPr="003F1CD5">
        <w:rPr>
          <w:rFonts w:ascii="Times New Roman" w:hAnsi="Times New Roman" w:cs="Times New Roman"/>
          <w:i/>
          <w:sz w:val="24"/>
          <w:szCs w:val="24"/>
        </w:rPr>
        <w:t>.</w:t>
      </w:r>
      <w:r w:rsidR="00C64CC9" w:rsidRPr="003F1CD5">
        <w:rPr>
          <w:rStyle w:val="FootnoteReference"/>
          <w:rFonts w:ascii="Times New Roman" w:hAnsi="Times New Roman" w:cs="Times New Roman"/>
          <w:sz w:val="24"/>
          <w:szCs w:val="24"/>
        </w:rPr>
        <w:footnoteReference w:id="17"/>
      </w:r>
      <w:r w:rsidR="003128FB" w:rsidRPr="003F1CD5">
        <w:rPr>
          <w:rFonts w:ascii="Times New Roman" w:hAnsi="Times New Roman" w:cs="Times New Roman"/>
          <w:sz w:val="24"/>
          <w:szCs w:val="24"/>
        </w:rPr>
        <w:t xml:space="preserve"> </w:t>
      </w:r>
    </w:p>
    <w:p w14:paraId="6A2CFD13" w14:textId="54CBF9B4" w:rsidR="004546FD" w:rsidRPr="003F1CD5" w:rsidRDefault="000C5B4A"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In 2013, the Committee on the Rights of the Child issued General Comment 13, in which it declared that article 3(1) of the CRC contains, amongst others, a substantive right which it defined as </w:t>
      </w:r>
    </w:p>
    <w:p w14:paraId="5AF5C181" w14:textId="77777777" w:rsidR="000C5B4A" w:rsidRPr="003F1CD5" w:rsidRDefault="000C5B4A" w:rsidP="00D533EE">
      <w:pPr>
        <w:ind w:left="720"/>
        <w:jc w:val="both"/>
        <w:rPr>
          <w:rFonts w:ascii="Times New Roman" w:hAnsi="Times New Roman" w:cs="Times New Roman"/>
          <w:sz w:val="20"/>
          <w:szCs w:val="20"/>
        </w:rPr>
      </w:pPr>
      <w:r w:rsidRPr="003F1CD5">
        <w:rPr>
          <w:rFonts w:ascii="Times New Roman" w:hAnsi="Times New Roman" w:cs="Times New Roman"/>
          <w:sz w:val="20"/>
          <w:szCs w:val="20"/>
        </w:rPr>
        <w:t>The right of the child to have his or her best interests assessed and taken as a primary consideration when different interests are being considered in order to reach a decision on the issue at stake, and the guarantee that this right will be implemented whenever a decision is to be made concerning a child, a group of identified or unidentified children or children in general.</w:t>
      </w:r>
      <w:r w:rsidRPr="003F1CD5">
        <w:rPr>
          <w:rStyle w:val="FootnoteReference"/>
          <w:rFonts w:ascii="Times New Roman" w:hAnsi="Times New Roman" w:cs="Times New Roman"/>
          <w:sz w:val="20"/>
          <w:szCs w:val="20"/>
        </w:rPr>
        <w:footnoteReference w:id="18"/>
      </w:r>
    </w:p>
    <w:p w14:paraId="1303853E" w14:textId="77777777" w:rsidR="007D5582" w:rsidRDefault="00AB2194"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Constitutional Court has not explicitly articulated its vision in relation to the best interests of the child, despite the frequency with which it refers to section 28(2). Thus, in its case-law, section 28(2) if referred to </w:t>
      </w:r>
      <w:r w:rsidR="003B79B6" w:rsidRPr="003F1CD5">
        <w:rPr>
          <w:rFonts w:ascii="Times New Roman" w:hAnsi="Times New Roman" w:cs="Times New Roman"/>
          <w:sz w:val="24"/>
          <w:szCs w:val="24"/>
        </w:rPr>
        <w:t xml:space="preserve">alternatively </w:t>
      </w:r>
      <w:r w:rsidRPr="003F1CD5">
        <w:rPr>
          <w:rFonts w:ascii="Times New Roman" w:hAnsi="Times New Roman" w:cs="Times New Roman"/>
          <w:sz w:val="24"/>
          <w:szCs w:val="24"/>
        </w:rPr>
        <w:t xml:space="preserve">as containing </w:t>
      </w:r>
      <w:r w:rsidR="00C07E25" w:rsidRPr="003F1CD5">
        <w:rPr>
          <w:rFonts w:ascii="Times New Roman" w:hAnsi="Times New Roman" w:cs="Times New Roman"/>
          <w:sz w:val="24"/>
          <w:szCs w:val="24"/>
        </w:rPr>
        <w:t>a ‘standard</w:t>
      </w:r>
      <w:r w:rsidRPr="003F1CD5">
        <w:rPr>
          <w:rFonts w:ascii="Times New Roman" w:hAnsi="Times New Roman" w:cs="Times New Roman"/>
          <w:sz w:val="24"/>
          <w:szCs w:val="24"/>
        </w:rPr>
        <w:t>’,</w:t>
      </w:r>
      <w:r w:rsidR="00C07E25" w:rsidRPr="003F1CD5">
        <w:rPr>
          <w:rStyle w:val="FootnoteReference"/>
          <w:rFonts w:ascii="Times New Roman" w:hAnsi="Times New Roman" w:cs="Times New Roman"/>
          <w:sz w:val="24"/>
          <w:szCs w:val="24"/>
        </w:rPr>
        <w:footnoteReference w:id="19"/>
      </w:r>
      <w:r w:rsidRPr="003F1CD5">
        <w:rPr>
          <w:rFonts w:ascii="Times New Roman" w:hAnsi="Times New Roman" w:cs="Times New Roman"/>
          <w:sz w:val="24"/>
          <w:szCs w:val="24"/>
        </w:rPr>
        <w:t xml:space="preserve"> a ‘guiding principle’,</w:t>
      </w:r>
      <w:r w:rsidRPr="003F1CD5">
        <w:rPr>
          <w:rStyle w:val="FootnoteReference"/>
          <w:rFonts w:ascii="Times New Roman" w:hAnsi="Times New Roman" w:cs="Times New Roman"/>
          <w:sz w:val="24"/>
          <w:szCs w:val="24"/>
        </w:rPr>
        <w:footnoteReference w:id="20"/>
      </w:r>
      <w:r w:rsidR="008C025B" w:rsidRPr="003F1CD5">
        <w:rPr>
          <w:rFonts w:ascii="Times New Roman" w:hAnsi="Times New Roman" w:cs="Times New Roman"/>
          <w:sz w:val="24"/>
          <w:szCs w:val="24"/>
        </w:rPr>
        <w:t xml:space="preserve"> a ‘right’.</w:t>
      </w:r>
      <w:r w:rsidRPr="003F1CD5">
        <w:rPr>
          <w:rStyle w:val="FootnoteReference"/>
          <w:rFonts w:ascii="Times New Roman" w:hAnsi="Times New Roman" w:cs="Times New Roman"/>
          <w:sz w:val="24"/>
          <w:szCs w:val="24"/>
        </w:rPr>
        <w:footnoteReference w:id="21"/>
      </w:r>
      <w:r w:rsidR="003B79B6" w:rsidRPr="003F1CD5">
        <w:rPr>
          <w:rFonts w:ascii="Times New Roman" w:hAnsi="Times New Roman" w:cs="Times New Roman"/>
          <w:sz w:val="24"/>
          <w:szCs w:val="24"/>
        </w:rPr>
        <w:t xml:space="preserve"> </w:t>
      </w:r>
      <w:r w:rsidRPr="003F1CD5">
        <w:rPr>
          <w:rFonts w:ascii="Times New Roman" w:hAnsi="Times New Roman" w:cs="Times New Roman"/>
          <w:sz w:val="24"/>
          <w:szCs w:val="24"/>
        </w:rPr>
        <w:t>The children’s rights literature has pointed out that the best interests of the child plays in the jurisprudence of the C</w:t>
      </w:r>
      <w:r w:rsidR="00315BDE" w:rsidRPr="003F1CD5">
        <w:rPr>
          <w:rFonts w:ascii="Times New Roman" w:hAnsi="Times New Roman" w:cs="Times New Roman"/>
          <w:sz w:val="24"/>
          <w:szCs w:val="24"/>
        </w:rPr>
        <w:t xml:space="preserve">onstitutional Court three functions: an interpretation tool for section 28(1) of the Constitution; a tool to establish the scope and </w:t>
      </w:r>
      <w:r w:rsidR="00315BDE" w:rsidRPr="003F1CD5">
        <w:rPr>
          <w:rFonts w:ascii="Times New Roman" w:hAnsi="Times New Roman" w:cs="Times New Roman"/>
          <w:sz w:val="24"/>
          <w:szCs w:val="24"/>
        </w:rPr>
        <w:lastRenderedPageBreak/>
        <w:t>potential limitations of other constitutional rights; and a right in itself.</w:t>
      </w:r>
      <w:r w:rsidR="00315BDE" w:rsidRPr="003F1CD5">
        <w:rPr>
          <w:rStyle w:val="FootnoteReference"/>
          <w:rFonts w:ascii="Times New Roman" w:hAnsi="Times New Roman" w:cs="Times New Roman"/>
          <w:sz w:val="24"/>
          <w:szCs w:val="24"/>
        </w:rPr>
        <w:footnoteReference w:id="22"/>
      </w:r>
      <w:r w:rsidRPr="003F1CD5">
        <w:rPr>
          <w:rFonts w:ascii="Times New Roman" w:hAnsi="Times New Roman" w:cs="Times New Roman"/>
          <w:sz w:val="24"/>
          <w:szCs w:val="24"/>
        </w:rPr>
        <w:t xml:space="preserve"> </w:t>
      </w:r>
      <w:r w:rsidR="00315BDE" w:rsidRPr="003F1CD5">
        <w:rPr>
          <w:rFonts w:ascii="Times New Roman" w:hAnsi="Times New Roman" w:cs="Times New Roman"/>
          <w:sz w:val="24"/>
          <w:szCs w:val="24"/>
        </w:rPr>
        <w:t>Although the constitutional</w:t>
      </w:r>
      <w:r w:rsidR="006F24CA" w:rsidRPr="003F1CD5">
        <w:rPr>
          <w:rFonts w:ascii="Times New Roman" w:hAnsi="Times New Roman" w:cs="Times New Roman"/>
          <w:sz w:val="24"/>
          <w:szCs w:val="24"/>
        </w:rPr>
        <w:t xml:space="preserve"> </w:t>
      </w:r>
      <w:r w:rsidR="00315BDE" w:rsidRPr="003F1CD5">
        <w:rPr>
          <w:rFonts w:ascii="Times New Roman" w:hAnsi="Times New Roman" w:cs="Times New Roman"/>
          <w:sz w:val="24"/>
          <w:szCs w:val="24"/>
        </w:rPr>
        <w:t xml:space="preserve">text uses the same </w:t>
      </w:r>
      <w:r w:rsidR="006F24CA" w:rsidRPr="003F1CD5">
        <w:rPr>
          <w:rFonts w:ascii="Times New Roman" w:hAnsi="Times New Roman" w:cs="Times New Roman"/>
          <w:sz w:val="24"/>
          <w:szCs w:val="24"/>
        </w:rPr>
        <w:t>terminology a</w:t>
      </w:r>
      <w:r w:rsidR="008C025B" w:rsidRPr="003F1CD5">
        <w:rPr>
          <w:rFonts w:ascii="Times New Roman" w:hAnsi="Times New Roman" w:cs="Times New Roman"/>
          <w:sz w:val="24"/>
          <w:szCs w:val="24"/>
        </w:rPr>
        <w:t>s the common law</w:t>
      </w:r>
      <w:r w:rsidR="006F24CA" w:rsidRPr="003F1CD5">
        <w:rPr>
          <w:rFonts w:ascii="Times New Roman" w:hAnsi="Times New Roman" w:cs="Times New Roman"/>
          <w:sz w:val="24"/>
          <w:szCs w:val="24"/>
        </w:rPr>
        <w:t>, it was argued that the constitutional concept of the best interests goes furthe</w:t>
      </w:r>
      <w:r w:rsidR="008C025B" w:rsidRPr="003F1CD5">
        <w:rPr>
          <w:rFonts w:ascii="Times New Roman" w:hAnsi="Times New Roman" w:cs="Times New Roman"/>
          <w:sz w:val="24"/>
          <w:szCs w:val="24"/>
        </w:rPr>
        <w:t>r in that it applies not only to decisions made by</w:t>
      </w:r>
      <w:r w:rsidR="006F24CA" w:rsidRPr="003F1CD5">
        <w:rPr>
          <w:rFonts w:ascii="Times New Roman" w:hAnsi="Times New Roman" w:cs="Times New Roman"/>
          <w:sz w:val="24"/>
          <w:szCs w:val="24"/>
        </w:rPr>
        <w:t xml:space="preserve"> high courts as upper guardians of all</w:t>
      </w:r>
      <w:r w:rsidR="008C025B" w:rsidRPr="003F1CD5">
        <w:rPr>
          <w:rFonts w:ascii="Times New Roman" w:hAnsi="Times New Roman" w:cs="Times New Roman"/>
          <w:sz w:val="24"/>
          <w:szCs w:val="24"/>
        </w:rPr>
        <w:t xml:space="preserve"> children but</w:t>
      </w:r>
      <w:r w:rsidR="006F24CA" w:rsidRPr="003F1CD5">
        <w:rPr>
          <w:rFonts w:ascii="Times New Roman" w:hAnsi="Times New Roman" w:cs="Times New Roman"/>
          <w:sz w:val="24"/>
          <w:szCs w:val="24"/>
        </w:rPr>
        <w:t xml:space="preserve"> to ‘every matter concerning the child’.</w:t>
      </w:r>
      <w:r w:rsidR="006F24CA" w:rsidRPr="003F1CD5">
        <w:rPr>
          <w:rStyle w:val="FootnoteReference"/>
          <w:rFonts w:ascii="Times New Roman" w:hAnsi="Times New Roman" w:cs="Times New Roman"/>
          <w:sz w:val="24"/>
          <w:szCs w:val="24"/>
        </w:rPr>
        <w:footnoteReference w:id="23"/>
      </w:r>
      <w:r w:rsidR="006F24CA" w:rsidRPr="003F1CD5">
        <w:rPr>
          <w:rFonts w:ascii="Times New Roman" w:hAnsi="Times New Roman" w:cs="Times New Roman"/>
          <w:sz w:val="24"/>
          <w:szCs w:val="24"/>
        </w:rPr>
        <w:t xml:space="preserve"> </w:t>
      </w:r>
    </w:p>
    <w:p w14:paraId="210D5884" w14:textId="52096551" w:rsidR="008C025B" w:rsidRPr="003F1CD5" w:rsidRDefault="008C025B"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differences between the common law standard and the constitutional concept extend, however, further, as suggested further in this paper. </w:t>
      </w:r>
      <w:r w:rsidR="00C07E25" w:rsidRPr="003F1CD5">
        <w:rPr>
          <w:rFonts w:ascii="Times New Roman" w:hAnsi="Times New Roman" w:cs="Times New Roman"/>
          <w:sz w:val="24"/>
          <w:szCs w:val="24"/>
        </w:rPr>
        <w:t xml:space="preserve">The best </w:t>
      </w:r>
      <w:proofErr w:type="gramStart"/>
      <w:r w:rsidR="00C07E25" w:rsidRPr="003F1CD5">
        <w:rPr>
          <w:rFonts w:ascii="Times New Roman" w:hAnsi="Times New Roman" w:cs="Times New Roman"/>
          <w:sz w:val="24"/>
          <w:szCs w:val="24"/>
        </w:rPr>
        <w:t>interests of the child has</w:t>
      </w:r>
      <w:proofErr w:type="gramEnd"/>
      <w:r w:rsidR="00C07E25" w:rsidRPr="003F1CD5">
        <w:rPr>
          <w:rFonts w:ascii="Times New Roman" w:hAnsi="Times New Roman" w:cs="Times New Roman"/>
          <w:sz w:val="24"/>
          <w:szCs w:val="24"/>
        </w:rPr>
        <w:t xml:space="preserve"> been </w:t>
      </w:r>
      <w:r w:rsidR="008575CA" w:rsidRPr="003F1CD5">
        <w:rPr>
          <w:rFonts w:ascii="Times New Roman" w:hAnsi="Times New Roman" w:cs="Times New Roman"/>
          <w:sz w:val="24"/>
          <w:szCs w:val="24"/>
        </w:rPr>
        <w:t xml:space="preserve">enriched further with the coming into force of the Children’s Act 38 of 2005. </w:t>
      </w:r>
      <w:proofErr w:type="gramStart"/>
      <w:r w:rsidR="008575CA" w:rsidRPr="003F1CD5">
        <w:rPr>
          <w:rFonts w:ascii="Times New Roman" w:hAnsi="Times New Roman" w:cs="Times New Roman"/>
          <w:sz w:val="24"/>
          <w:szCs w:val="24"/>
        </w:rPr>
        <w:t>Chapter 2 deals with the general principles of the Act, and the best interests is</w:t>
      </w:r>
      <w:proofErr w:type="gramEnd"/>
      <w:r w:rsidR="008575CA" w:rsidRPr="003F1CD5">
        <w:rPr>
          <w:rFonts w:ascii="Times New Roman" w:hAnsi="Times New Roman" w:cs="Times New Roman"/>
          <w:sz w:val="24"/>
          <w:szCs w:val="24"/>
        </w:rPr>
        <w:t xml:space="preserve"> referred to at several junctions. Section 6(2</w:t>
      </w:r>
      <w:proofErr w:type="gramStart"/>
      <w:r w:rsidR="008575CA" w:rsidRPr="003F1CD5">
        <w:rPr>
          <w:rFonts w:ascii="Times New Roman" w:hAnsi="Times New Roman" w:cs="Times New Roman"/>
          <w:sz w:val="24"/>
          <w:szCs w:val="24"/>
        </w:rPr>
        <w:t>)(</w:t>
      </w:r>
      <w:proofErr w:type="gramEnd"/>
      <w:r w:rsidR="008575CA" w:rsidRPr="003F1CD5">
        <w:rPr>
          <w:rFonts w:ascii="Times New Roman" w:hAnsi="Times New Roman" w:cs="Times New Roman"/>
          <w:sz w:val="24"/>
          <w:szCs w:val="24"/>
        </w:rPr>
        <w:t>a) requires that in all proceedings conce</w:t>
      </w:r>
      <w:r w:rsidR="007D5582">
        <w:rPr>
          <w:rFonts w:ascii="Times New Roman" w:hAnsi="Times New Roman" w:cs="Times New Roman"/>
          <w:sz w:val="24"/>
          <w:szCs w:val="24"/>
        </w:rPr>
        <w:t>rning a child, there is respect</w:t>
      </w:r>
      <w:r w:rsidR="008575CA" w:rsidRPr="003F1CD5">
        <w:rPr>
          <w:rFonts w:ascii="Times New Roman" w:hAnsi="Times New Roman" w:cs="Times New Roman"/>
          <w:sz w:val="24"/>
          <w:szCs w:val="24"/>
        </w:rPr>
        <w:t>, protection, promotion and fulfilment of the best interests of the child. Section 7 states that when the Act requires the application of the best interests of the child, the factors in section 7(1) are considered. Further, section 9 requires that ‘[i]n all matters concerning the care, protection and well-being of as child the standard that the child’s best interests is of paramount importance</w:t>
      </w:r>
      <w:r w:rsidR="008B747B" w:rsidRPr="003F1CD5">
        <w:rPr>
          <w:rFonts w:ascii="Times New Roman" w:hAnsi="Times New Roman" w:cs="Times New Roman"/>
          <w:sz w:val="24"/>
          <w:szCs w:val="24"/>
        </w:rPr>
        <w:t>, must be applied.</w:t>
      </w:r>
      <w:r w:rsidR="007F2E6A" w:rsidRPr="003F1CD5">
        <w:rPr>
          <w:rFonts w:ascii="Times New Roman" w:hAnsi="Times New Roman" w:cs="Times New Roman"/>
          <w:sz w:val="24"/>
          <w:szCs w:val="24"/>
        </w:rPr>
        <w:t xml:space="preserve">’ </w:t>
      </w:r>
      <w:r w:rsidR="00B542F6" w:rsidRPr="003F1CD5">
        <w:rPr>
          <w:rFonts w:ascii="Times New Roman" w:hAnsi="Times New Roman" w:cs="Times New Roman"/>
          <w:sz w:val="24"/>
          <w:szCs w:val="24"/>
        </w:rPr>
        <w:t xml:space="preserve">The best interests of the child enshrined in the Act has therefore a more limited scope than the constitutional best interests, being applicable when the Act requires so; further, the best interests of the child is </w:t>
      </w:r>
      <w:r w:rsidR="00E22B1F" w:rsidRPr="003F1CD5">
        <w:rPr>
          <w:rFonts w:ascii="Times New Roman" w:hAnsi="Times New Roman" w:cs="Times New Roman"/>
          <w:sz w:val="24"/>
          <w:szCs w:val="24"/>
        </w:rPr>
        <w:t xml:space="preserve">of </w:t>
      </w:r>
      <w:r w:rsidR="00B542F6" w:rsidRPr="003F1CD5">
        <w:rPr>
          <w:rFonts w:ascii="Times New Roman" w:hAnsi="Times New Roman" w:cs="Times New Roman"/>
          <w:sz w:val="24"/>
          <w:szCs w:val="24"/>
        </w:rPr>
        <w:t xml:space="preserve">paramount </w:t>
      </w:r>
      <w:r w:rsidR="00E22B1F" w:rsidRPr="003F1CD5">
        <w:rPr>
          <w:rFonts w:ascii="Times New Roman" w:hAnsi="Times New Roman" w:cs="Times New Roman"/>
          <w:sz w:val="24"/>
          <w:szCs w:val="24"/>
        </w:rPr>
        <w:t xml:space="preserve">importance </w:t>
      </w:r>
      <w:r w:rsidR="00B542F6" w:rsidRPr="003F1CD5">
        <w:rPr>
          <w:rFonts w:ascii="Times New Roman" w:hAnsi="Times New Roman" w:cs="Times New Roman"/>
          <w:sz w:val="24"/>
          <w:szCs w:val="24"/>
        </w:rPr>
        <w:t xml:space="preserve">in all matters concerning the care, protection and well-being of children presumably whether provided for in the Act or not. </w:t>
      </w:r>
      <w:r w:rsidR="00E22B1F" w:rsidRPr="003F1CD5">
        <w:rPr>
          <w:rFonts w:ascii="Times New Roman" w:hAnsi="Times New Roman" w:cs="Times New Roman"/>
          <w:sz w:val="24"/>
          <w:szCs w:val="24"/>
        </w:rPr>
        <w:t>The Child Justice Act 75 of 2008 also refers to the best interests of the child in numerous sections,</w:t>
      </w:r>
      <w:r w:rsidR="00E22B1F" w:rsidRPr="003F1CD5">
        <w:rPr>
          <w:rStyle w:val="FootnoteReference"/>
          <w:rFonts w:ascii="Times New Roman" w:hAnsi="Times New Roman" w:cs="Times New Roman"/>
          <w:sz w:val="24"/>
          <w:szCs w:val="24"/>
        </w:rPr>
        <w:footnoteReference w:id="24"/>
      </w:r>
      <w:r w:rsidR="00E22B1F" w:rsidRPr="003F1CD5">
        <w:rPr>
          <w:rFonts w:ascii="Times New Roman" w:hAnsi="Times New Roman" w:cs="Times New Roman"/>
          <w:sz w:val="24"/>
          <w:szCs w:val="24"/>
        </w:rPr>
        <w:t xml:space="preserve">  and implies that the proceedings in which a child are involved are deal</w:t>
      </w:r>
      <w:r w:rsidR="0072498D" w:rsidRPr="003F1CD5">
        <w:rPr>
          <w:rFonts w:ascii="Times New Roman" w:hAnsi="Times New Roman" w:cs="Times New Roman"/>
          <w:sz w:val="24"/>
          <w:szCs w:val="24"/>
        </w:rPr>
        <w:t>t</w:t>
      </w:r>
      <w:r w:rsidR="00E22B1F" w:rsidRPr="003F1CD5">
        <w:rPr>
          <w:rFonts w:ascii="Times New Roman" w:hAnsi="Times New Roman" w:cs="Times New Roman"/>
          <w:sz w:val="24"/>
          <w:szCs w:val="24"/>
        </w:rPr>
        <w:t xml:space="preserve"> with in a manner which ensures that ‘the best interests of the child are at all times of paramount importance’.</w:t>
      </w:r>
      <w:r w:rsidR="00E22B1F" w:rsidRPr="003F1CD5">
        <w:rPr>
          <w:rStyle w:val="FootnoteReference"/>
          <w:rFonts w:ascii="Times New Roman" w:hAnsi="Times New Roman" w:cs="Times New Roman"/>
          <w:sz w:val="24"/>
          <w:szCs w:val="24"/>
        </w:rPr>
        <w:footnoteReference w:id="25"/>
      </w:r>
      <w:r w:rsidR="00E22B1F" w:rsidRPr="003F1CD5">
        <w:rPr>
          <w:rFonts w:ascii="Times New Roman" w:hAnsi="Times New Roman" w:cs="Times New Roman"/>
          <w:sz w:val="24"/>
          <w:szCs w:val="24"/>
        </w:rPr>
        <w:t xml:space="preserve"> </w:t>
      </w:r>
      <w:r w:rsidR="003F5C70" w:rsidRPr="003F1CD5">
        <w:rPr>
          <w:rFonts w:ascii="Times New Roman" w:hAnsi="Times New Roman" w:cs="Times New Roman"/>
          <w:sz w:val="24"/>
          <w:szCs w:val="24"/>
        </w:rPr>
        <w:t>The complexity of the best interests of the child is visible even from the brief presentation above. The common law standard of the best interests does not seem to have been completely displaced by the constitutional and statutory regulation of the standard</w:t>
      </w:r>
      <w:r w:rsidR="00A10FA9" w:rsidRPr="003F1CD5">
        <w:rPr>
          <w:rFonts w:ascii="Times New Roman" w:hAnsi="Times New Roman" w:cs="Times New Roman"/>
          <w:sz w:val="24"/>
          <w:szCs w:val="24"/>
        </w:rPr>
        <w:t>.</w:t>
      </w:r>
      <w:r w:rsidR="00A10FA9" w:rsidRPr="003F1CD5">
        <w:rPr>
          <w:rStyle w:val="FootnoteReference"/>
          <w:rFonts w:ascii="Times New Roman" w:hAnsi="Times New Roman" w:cs="Times New Roman"/>
          <w:sz w:val="24"/>
          <w:szCs w:val="24"/>
        </w:rPr>
        <w:footnoteReference w:id="26"/>
      </w:r>
      <w:r w:rsidR="00A10FA9" w:rsidRPr="003F1CD5">
        <w:rPr>
          <w:rFonts w:ascii="Times New Roman" w:hAnsi="Times New Roman" w:cs="Times New Roman"/>
          <w:sz w:val="24"/>
          <w:szCs w:val="24"/>
        </w:rPr>
        <w:t xml:space="preserve"> There are differences in scope between the constitutional standard of the best interests of the child in section 28(2) and the scope of the standard in the Child</w:t>
      </w:r>
      <w:r w:rsidR="000D17C5">
        <w:rPr>
          <w:rFonts w:ascii="Times New Roman" w:hAnsi="Times New Roman" w:cs="Times New Roman"/>
          <w:sz w:val="24"/>
          <w:szCs w:val="24"/>
        </w:rPr>
        <w:t>ren’s Act and Child Justice Act</w:t>
      </w:r>
      <w:r w:rsidR="00A10FA9" w:rsidRPr="003F1CD5">
        <w:rPr>
          <w:rFonts w:ascii="Times New Roman" w:hAnsi="Times New Roman" w:cs="Times New Roman"/>
          <w:sz w:val="24"/>
          <w:szCs w:val="24"/>
        </w:rPr>
        <w:t xml:space="preserve">, the former comprising ‘every matter concerning a child’, while the latter </w:t>
      </w:r>
      <w:r w:rsidR="007D5582">
        <w:rPr>
          <w:rFonts w:ascii="Times New Roman" w:hAnsi="Times New Roman" w:cs="Times New Roman"/>
          <w:sz w:val="24"/>
          <w:szCs w:val="24"/>
        </w:rPr>
        <w:t xml:space="preserve">are </w:t>
      </w:r>
      <w:r w:rsidR="00A10FA9" w:rsidRPr="003F1CD5">
        <w:rPr>
          <w:rFonts w:ascii="Times New Roman" w:hAnsi="Times New Roman" w:cs="Times New Roman"/>
          <w:sz w:val="24"/>
          <w:szCs w:val="24"/>
        </w:rPr>
        <w:t xml:space="preserve">more restricted to the matters related to the field of application of the respective acts. Further, none of the provisions define the best interests of the child in general terms; some, however, identify the factors which can assist in identifying the best interests (section 7 of the Children’s Act) or the weight which is to be attached to the best interests of the child. </w:t>
      </w:r>
    </w:p>
    <w:p w14:paraId="139464C1" w14:textId="7F38AF51" w:rsidR="004A31BB" w:rsidRPr="003F1CD5" w:rsidRDefault="00AB2194"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Committee has </w:t>
      </w:r>
      <w:r w:rsidR="008C025B" w:rsidRPr="003F1CD5">
        <w:rPr>
          <w:rFonts w:ascii="Times New Roman" w:hAnsi="Times New Roman" w:cs="Times New Roman"/>
          <w:sz w:val="24"/>
          <w:szCs w:val="24"/>
        </w:rPr>
        <w:t>been slightly clearer in conceptualising the best interests of the child as a human rights concept.</w:t>
      </w:r>
      <w:r w:rsidR="008C025B" w:rsidRPr="003F1CD5">
        <w:rPr>
          <w:rStyle w:val="FootnoteReference"/>
          <w:rFonts w:ascii="Times New Roman" w:hAnsi="Times New Roman" w:cs="Times New Roman"/>
          <w:sz w:val="24"/>
          <w:szCs w:val="24"/>
        </w:rPr>
        <w:footnoteReference w:id="27"/>
      </w:r>
      <w:r w:rsidR="008C025B" w:rsidRPr="003F1CD5">
        <w:rPr>
          <w:rFonts w:ascii="Times New Roman" w:hAnsi="Times New Roman" w:cs="Times New Roman"/>
          <w:sz w:val="24"/>
          <w:szCs w:val="24"/>
        </w:rPr>
        <w:t xml:space="preserve"> It explained that </w:t>
      </w:r>
      <w:r w:rsidR="00C84C86" w:rsidRPr="003F1CD5">
        <w:rPr>
          <w:rFonts w:ascii="Times New Roman" w:hAnsi="Times New Roman" w:cs="Times New Roman"/>
          <w:sz w:val="24"/>
          <w:szCs w:val="24"/>
        </w:rPr>
        <w:t xml:space="preserve">article 3(1) of the CRC contains a substantive right, </w:t>
      </w:r>
      <w:r w:rsidR="00C84C86" w:rsidRPr="003F1CD5">
        <w:rPr>
          <w:rFonts w:ascii="Times New Roman" w:hAnsi="Times New Roman" w:cs="Times New Roman"/>
          <w:sz w:val="24"/>
          <w:szCs w:val="24"/>
        </w:rPr>
        <w:lastRenderedPageBreak/>
        <w:t>a fundamental, interpretive principle and a rule of procedure, which the Committee briefly defines.</w:t>
      </w:r>
      <w:r w:rsidR="00C84C86" w:rsidRPr="003F1CD5">
        <w:rPr>
          <w:rStyle w:val="FootnoteReference"/>
          <w:rFonts w:ascii="Times New Roman" w:hAnsi="Times New Roman" w:cs="Times New Roman"/>
          <w:sz w:val="24"/>
          <w:szCs w:val="24"/>
        </w:rPr>
        <w:footnoteReference w:id="28"/>
      </w:r>
      <w:r w:rsidR="007D5582">
        <w:rPr>
          <w:rFonts w:ascii="Times New Roman" w:hAnsi="Times New Roman" w:cs="Times New Roman"/>
          <w:sz w:val="24"/>
          <w:szCs w:val="24"/>
        </w:rPr>
        <w:t xml:space="preserve"> However, n</w:t>
      </w:r>
      <w:r w:rsidR="00A9124C" w:rsidRPr="003F1CD5">
        <w:rPr>
          <w:rFonts w:ascii="Times New Roman" w:hAnsi="Times New Roman" w:cs="Times New Roman"/>
          <w:sz w:val="24"/>
          <w:szCs w:val="24"/>
        </w:rPr>
        <w:t>either the Court nor the Committee clarify when the respective legal provisions are to be applied as</w:t>
      </w:r>
      <w:r w:rsidR="007D5582">
        <w:rPr>
          <w:rFonts w:ascii="Times New Roman" w:hAnsi="Times New Roman" w:cs="Times New Roman"/>
          <w:sz w:val="24"/>
          <w:szCs w:val="24"/>
        </w:rPr>
        <w:t xml:space="preserve"> independent</w:t>
      </w:r>
      <w:r w:rsidR="00A9124C" w:rsidRPr="003F1CD5">
        <w:rPr>
          <w:rFonts w:ascii="Times New Roman" w:hAnsi="Times New Roman" w:cs="Times New Roman"/>
          <w:sz w:val="24"/>
          <w:szCs w:val="24"/>
        </w:rPr>
        <w:t xml:space="preserve"> rights</w:t>
      </w:r>
      <w:r w:rsidR="007D5582">
        <w:rPr>
          <w:rFonts w:ascii="Times New Roman" w:hAnsi="Times New Roman" w:cs="Times New Roman"/>
          <w:sz w:val="24"/>
          <w:szCs w:val="24"/>
        </w:rPr>
        <w:t xml:space="preserve">, and when can they be applied independently. </w:t>
      </w:r>
      <w:r w:rsidR="00A9124C" w:rsidRPr="003F1CD5">
        <w:rPr>
          <w:rFonts w:ascii="Times New Roman" w:hAnsi="Times New Roman" w:cs="Times New Roman"/>
          <w:sz w:val="24"/>
          <w:szCs w:val="24"/>
        </w:rPr>
        <w:t xml:space="preserve"> </w:t>
      </w:r>
    </w:p>
    <w:p w14:paraId="3EE9EBA6" w14:textId="77777777" w:rsidR="004A31BB" w:rsidRPr="003F1CD5" w:rsidRDefault="004A31BB" w:rsidP="003F1CD5">
      <w:pPr>
        <w:pStyle w:val="Heading1"/>
      </w:pPr>
      <w:bookmarkStart w:id="6" w:name="_Toc520818307"/>
      <w:bookmarkStart w:id="7" w:name="_Toc520818474"/>
      <w:r w:rsidRPr="003F1CD5">
        <w:t>3 The Constitutional Court and section 28(2) of the Constitution</w:t>
      </w:r>
      <w:bookmarkEnd w:id="6"/>
      <w:bookmarkEnd w:id="7"/>
    </w:p>
    <w:p w14:paraId="2F02073D" w14:textId="40EAEC5E" w:rsidR="00F504EA" w:rsidRDefault="00F504EA" w:rsidP="003F1CD5">
      <w:pPr>
        <w:pStyle w:val="Heading2"/>
      </w:pPr>
      <w:bookmarkStart w:id="8" w:name="_Toc520818308"/>
      <w:bookmarkStart w:id="9" w:name="_Toc520818475"/>
      <w:r w:rsidRPr="003F1CD5">
        <w:t xml:space="preserve">3.1 </w:t>
      </w:r>
      <w:r w:rsidR="003F1CD5" w:rsidRPr="003F1CD5">
        <w:t>The approach of the Court</w:t>
      </w:r>
      <w:bookmarkEnd w:id="8"/>
      <w:bookmarkEnd w:id="9"/>
    </w:p>
    <w:p w14:paraId="056FE826" w14:textId="77777777" w:rsidR="003F1CD5" w:rsidRPr="003F1CD5" w:rsidRDefault="003F1CD5" w:rsidP="003F1CD5"/>
    <w:p w14:paraId="2A7C10F6" w14:textId="2FDDE73B" w:rsidR="00B50602" w:rsidRDefault="002F52DD"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What is the </w:t>
      </w:r>
      <w:r w:rsidR="007D5582">
        <w:rPr>
          <w:rFonts w:ascii="Times New Roman" w:hAnsi="Times New Roman" w:cs="Times New Roman"/>
          <w:sz w:val="24"/>
          <w:szCs w:val="24"/>
        </w:rPr>
        <w:t xml:space="preserve">independent </w:t>
      </w:r>
      <w:r w:rsidRPr="003F1CD5">
        <w:rPr>
          <w:rFonts w:ascii="Times New Roman" w:hAnsi="Times New Roman" w:cs="Times New Roman"/>
          <w:sz w:val="24"/>
          <w:szCs w:val="24"/>
        </w:rPr>
        <w:t>right in section 28(2)?</w:t>
      </w:r>
      <w:r w:rsidR="001D3F08" w:rsidRPr="003F1CD5">
        <w:rPr>
          <w:rFonts w:ascii="Times New Roman" w:hAnsi="Times New Roman" w:cs="Times New Roman"/>
          <w:sz w:val="24"/>
          <w:szCs w:val="24"/>
        </w:rPr>
        <w:t xml:space="preserve"> </w:t>
      </w:r>
      <w:r w:rsidR="00411628">
        <w:rPr>
          <w:rFonts w:ascii="Times New Roman" w:hAnsi="Times New Roman" w:cs="Times New Roman"/>
          <w:sz w:val="24"/>
          <w:szCs w:val="24"/>
        </w:rPr>
        <w:t xml:space="preserve">As mentioned above, the text of the mention section does not contain the word ‘right’. Nonetheless, the Court declared that the section contains an independent right. </w:t>
      </w:r>
      <w:r w:rsidR="007D5582">
        <w:rPr>
          <w:rFonts w:ascii="Times New Roman" w:hAnsi="Times New Roman" w:cs="Times New Roman"/>
          <w:sz w:val="24"/>
          <w:szCs w:val="24"/>
        </w:rPr>
        <w:t xml:space="preserve">What that right was, </w:t>
      </w:r>
      <w:r w:rsidR="002353A8">
        <w:rPr>
          <w:rFonts w:ascii="Times New Roman" w:hAnsi="Times New Roman" w:cs="Times New Roman"/>
          <w:sz w:val="24"/>
          <w:szCs w:val="24"/>
        </w:rPr>
        <w:t>remained unclear</w:t>
      </w:r>
      <w:r w:rsidR="007D5582">
        <w:rPr>
          <w:rFonts w:ascii="Times New Roman" w:hAnsi="Times New Roman" w:cs="Times New Roman"/>
          <w:sz w:val="24"/>
          <w:szCs w:val="24"/>
        </w:rPr>
        <w:t xml:space="preserve"> for a while despite the Court referring</w:t>
      </w:r>
      <w:r w:rsidR="00665057">
        <w:rPr>
          <w:rFonts w:ascii="Times New Roman" w:hAnsi="Times New Roman" w:cs="Times New Roman"/>
          <w:sz w:val="24"/>
          <w:szCs w:val="24"/>
        </w:rPr>
        <w:t xml:space="preserve"> repeatedly to</w:t>
      </w:r>
      <w:r w:rsidR="007D5582">
        <w:rPr>
          <w:rFonts w:ascii="Times New Roman" w:hAnsi="Times New Roman" w:cs="Times New Roman"/>
          <w:sz w:val="24"/>
          <w:szCs w:val="24"/>
        </w:rPr>
        <w:t xml:space="preserve"> it.</w:t>
      </w:r>
      <w:r w:rsidR="00665057">
        <w:rPr>
          <w:rStyle w:val="FootnoteReference"/>
          <w:rFonts w:ascii="Times New Roman" w:hAnsi="Times New Roman" w:cs="Times New Roman"/>
          <w:sz w:val="24"/>
          <w:szCs w:val="24"/>
        </w:rPr>
        <w:footnoteReference w:id="29"/>
      </w:r>
      <w:r w:rsidR="00665057">
        <w:rPr>
          <w:rFonts w:ascii="Times New Roman" w:hAnsi="Times New Roman" w:cs="Times New Roman"/>
          <w:sz w:val="24"/>
          <w:szCs w:val="24"/>
        </w:rPr>
        <w:t xml:space="preserve"> It was in </w:t>
      </w:r>
      <w:r w:rsidR="00665057" w:rsidRPr="00665057">
        <w:rPr>
          <w:rFonts w:ascii="Times New Roman" w:hAnsi="Times New Roman" w:cs="Times New Roman"/>
          <w:i/>
          <w:sz w:val="24"/>
          <w:szCs w:val="24"/>
        </w:rPr>
        <w:t>DPP</w:t>
      </w:r>
      <w:r w:rsidR="00665057">
        <w:rPr>
          <w:rFonts w:ascii="Times New Roman" w:hAnsi="Times New Roman" w:cs="Times New Roman"/>
          <w:sz w:val="24"/>
          <w:szCs w:val="24"/>
        </w:rPr>
        <w:t xml:space="preserve"> that the Court finally referred to ‘</w:t>
      </w:r>
      <w:r w:rsidR="00665057" w:rsidRPr="00665057">
        <w:rPr>
          <w:rFonts w:ascii="Times New Roman" w:hAnsi="Times New Roman" w:cs="Times New Roman"/>
          <w:sz w:val="24"/>
          <w:szCs w:val="24"/>
        </w:rPr>
        <w:t>the right to have the child’s best interests given paramount importance</w:t>
      </w:r>
      <w:r w:rsidR="00665057">
        <w:rPr>
          <w:rFonts w:ascii="Times New Roman" w:hAnsi="Times New Roman" w:cs="Times New Roman"/>
          <w:sz w:val="24"/>
          <w:szCs w:val="24"/>
        </w:rPr>
        <w:t xml:space="preserve"> </w:t>
      </w:r>
      <w:r w:rsidR="00665057" w:rsidRPr="00665057">
        <w:rPr>
          <w:rFonts w:ascii="Times New Roman" w:hAnsi="Times New Roman" w:cs="Times New Roman"/>
          <w:sz w:val="24"/>
          <w:szCs w:val="24"/>
        </w:rPr>
        <w:t>in matters concerning the child</w:t>
      </w:r>
      <w:r w:rsidR="00665057">
        <w:rPr>
          <w:rFonts w:ascii="Times New Roman" w:hAnsi="Times New Roman" w:cs="Times New Roman"/>
          <w:sz w:val="24"/>
          <w:szCs w:val="24"/>
        </w:rPr>
        <w:t>’</w:t>
      </w:r>
      <w:r w:rsidR="00665057" w:rsidRPr="00665057">
        <w:rPr>
          <w:rFonts w:ascii="Times New Roman" w:hAnsi="Times New Roman" w:cs="Times New Roman"/>
          <w:sz w:val="24"/>
          <w:szCs w:val="24"/>
        </w:rPr>
        <w:t>.</w:t>
      </w:r>
      <w:r w:rsidR="00665057">
        <w:rPr>
          <w:rStyle w:val="FootnoteReference"/>
          <w:rFonts w:ascii="Times New Roman" w:hAnsi="Times New Roman" w:cs="Times New Roman"/>
          <w:sz w:val="24"/>
          <w:szCs w:val="24"/>
        </w:rPr>
        <w:footnoteReference w:id="30"/>
      </w:r>
      <w:r w:rsidR="00665057">
        <w:rPr>
          <w:rFonts w:ascii="Times New Roman" w:hAnsi="Times New Roman" w:cs="Times New Roman"/>
          <w:sz w:val="24"/>
          <w:szCs w:val="24"/>
        </w:rPr>
        <w:t xml:space="preserve"> Contour to what the right in section 28(2) required was already given in </w:t>
      </w:r>
      <w:r w:rsidR="00665057" w:rsidRPr="00B50602">
        <w:rPr>
          <w:rFonts w:ascii="Times New Roman" w:hAnsi="Times New Roman" w:cs="Times New Roman"/>
          <w:i/>
          <w:sz w:val="24"/>
          <w:szCs w:val="24"/>
        </w:rPr>
        <w:t>M v S</w:t>
      </w:r>
      <w:r w:rsidR="00B50602">
        <w:rPr>
          <w:rFonts w:ascii="Times New Roman" w:hAnsi="Times New Roman" w:cs="Times New Roman"/>
          <w:sz w:val="24"/>
          <w:szCs w:val="24"/>
        </w:rPr>
        <w:t>:</w:t>
      </w:r>
      <w:r w:rsidR="00665057">
        <w:rPr>
          <w:rFonts w:ascii="Times New Roman" w:hAnsi="Times New Roman" w:cs="Times New Roman"/>
          <w:sz w:val="24"/>
          <w:szCs w:val="24"/>
        </w:rPr>
        <w:t xml:space="preserve"> </w:t>
      </w:r>
      <w:r w:rsidR="001352D2" w:rsidRPr="001352D2">
        <w:rPr>
          <w:rFonts w:ascii="Times New Roman" w:hAnsi="Times New Roman" w:cs="Times New Roman"/>
          <w:sz w:val="24"/>
          <w:szCs w:val="24"/>
        </w:rPr>
        <w:t>‘first, consideration of the interests of children; second, the retention in the inquiry of any competing interests because the best interests principle does not trump all other rights; finally, the apportionment of appropriate weight to the interests of the child’</w:t>
      </w:r>
      <w:r w:rsidR="00B50602">
        <w:rPr>
          <w:rFonts w:ascii="Times New Roman" w:hAnsi="Times New Roman" w:cs="Times New Roman"/>
          <w:sz w:val="24"/>
          <w:szCs w:val="24"/>
        </w:rPr>
        <w:t>.</w:t>
      </w:r>
      <w:r w:rsidR="00B50602">
        <w:rPr>
          <w:rStyle w:val="FootnoteReference"/>
          <w:rFonts w:ascii="Times New Roman" w:hAnsi="Times New Roman" w:cs="Times New Roman"/>
          <w:sz w:val="24"/>
          <w:szCs w:val="24"/>
        </w:rPr>
        <w:footnoteReference w:id="31"/>
      </w:r>
      <w:r w:rsidR="001352D2" w:rsidRPr="001352D2">
        <w:rPr>
          <w:rFonts w:ascii="Times New Roman" w:hAnsi="Times New Roman" w:cs="Times New Roman"/>
          <w:sz w:val="24"/>
          <w:szCs w:val="24"/>
        </w:rPr>
        <w:t xml:space="preserve"> </w:t>
      </w:r>
    </w:p>
    <w:p w14:paraId="274D1F7E" w14:textId="02BC0A41" w:rsidR="001352D2" w:rsidRDefault="003C7A7D" w:rsidP="00D533EE">
      <w:pPr>
        <w:jc w:val="both"/>
        <w:rPr>
          <w:rFonts w:ascii="Times New Roman" w:eastAsia="Calibri" w:hAnsi="Times New Roman" w:cs="Times New Roman"/>
          <w:sz w:val="24"/>
          <w:szCs w:val="24"/>
          <w:lang w:val="en-US"/>
        </w:rPr>
      </w:pPr>
      <w:r>
        <w:rPr>
          <w:rFonts w:ascii="Times New Roman" w:hAnsi="Times New Roman" w:cs="Times New Roman"/>
          <w:sz w:val="24"/>
          <w:szCs w:val="24"/>
        </w:rPr>
        <w:t>T</w:t>
      </w:r>
      <w:r w:rsidR="00B50602">
        <w:rPr>
          <w:rFonts w:ascii="Times New Roman" w:hAnsi="Times New Roman" w:cs="Times New Roman"/>
          <w:sz w:val="24"/>
          <w:szCs w:val="24"/>
        </w:rPr>
        <w:t>here are</w:t>
      </w:r>
      <w:r>
        <w:rPr>
          <w:rFonts w:ascii="Times New Roman" w:hAnsi="Times New Roman" w:cs="Times New Roman"/>
          <w:sz w:val="24"/>
          <w:szCs w:val="24"/>
        </w:rPr>
        <w:t>, however,</w:t>
      </w:r>
      <w:r w:rsidR="00B50602">
        <w:rPr>
          <w:rFonts w:ascii="Times New Roman" w:hAnsi="Times New Roman" w:cs="Times New Roman"/>
          <w:sz w:val="24"/>
          <w:szCs w:val="24"/>
        </w:rPr>
        <w:t xml:space="preserve"> other normative themes which can be identified in section 28(2),</w:t>
      </w:r>
      <w:r w:rsidR="007D3CB6">
        <w:rPr>
          <w:rStyle w:val="FootnoteReference"/>
          <w:rFonts w:ascii="Times New Roman" w:hAnsi="Times New Roman" w:cs="Times New Roman"/>
          <w:sz w:val="24"/>
          <w:szCs w:val="24"/>
        </w:rPr>
        <w:footnoteReference w:id="32"/>
      </w:r>
      <w:r w:rsidR="00B50602">
        <w:rPr>
          <w:rFonts w:ascii="Times New Roman" w:hAnsi="Times New Roman" w:cs="Times New Roman"/>
          <w:sz w:val="24"/>
          <w:szCs w:val="24"/>
        </w:rPr>
        <w:t xml:space="preserve"> albeit it is not certain whether </w:t>
      </w:r>
      <w:r w:rsidR="00CC1FD9">
        <w:rPr>
          <w:rFonts w:ascii="Times New Roman" w:hAnsi="Times New Roman" w:cs="Times New Roman"/>
          <w:sz w:val="24"/>
          <w:szCs w:val="24"/>
        </w:rPr>
        <w:t xml:space="preserve">they are </w:t>
      </w:r>
      <w:r w:rsidR="00596C0A">
        <w:rPr>
          <w:rFonts w:ascii="Times New Roman" w:hAnsi="Times New Roman" w:cs="Times New Roman"/>
          <w:sz w:val="24"/>
          <w:szCs w:val="24"/>
        </w:rPr>
        <w:t xml:space="preserve">a </w:t>
      </w:r>
      <w:r w:rsidR="00CC1FD9">
        <w:rPr>
          <w:rFonts w:ascii="Times New Roman" w:hAnsi="Times New Roman" w:cs="Times New Roman"/>
          <w:sz w:val="24"/>
          <w:szCs w:val="24"/>
        </w:rPr>
        <w:t>part of the content of the independent right identified by the Court therein or whether they are part of the wider normative content of this provision, which include</w:t>
      </w:r>
      <w:r w:rsidR="007D3CB6">
        <w:rPr>
          <w:rFonts w:ascii="Times New Roman" w:hAnsi="Times New Roman" w:cs="Times New Roman"/>
          <w:sz w:val="24"/>
          <w:szCs w:val="24"/>
        </w:rPr>
        <w:t>s</w:t>
      </w:r>
      <w:r w:rsidR="00CC1FD9">
        <w:rPr>
          <w:rFonts w:ascii="Times New Roman" w:hAnsi="Times New Roman" w:cs="Times New Roman"/>
          <w:sz w:val="24"/>
          <w:szCs w:val="24"/>
        </w:rPr>
        <w:t xml:space="preserve"> its function as a guiding principle.</w:t>
      </w:r>
      <w:r w:rsidR="007D3CB6">
        <w:rPr>
          <w:rFonts w:ascii="Times New Roman" w:hAnsi="Times New Roman" w:cs="Times New Roman"/>
          <w:sz w:val="24"/>
          <w:szCs w:val="24"/>
        </w:rPr>
        <w:t xml:space="preserve"> </w:t>
      </w:r>
      <w:r w:rsidR="00596C0A">
        <w:rPr>
          <w:rFonts w:ascii="Times New Roman" w:hAnsi="Times New Roman" w:cs="Times New Roman"/>
          <w:sz w:val="24"/>
          <w:szCs w:val="24"/>
        </w:rPr>
        <w:t xml:space="preserve">Two obligations arise </w:t>
      </w:r>
      <w:r w:rsidR="007D3CB6">
        <w:rPr>
          <w:rFonts w:ascii="Times New Roman" w:hAnsi="Times New Roman" w:cs="Times New Roman"/>
          <w:sz w:val="24"/>
          <w:szCs w:val="24"/>
        </w:rPr>
        <w:t>from section 28(2)</w:t>
      </w:r>
      <w:r w:rsidR="007D3CB6" w:rsidRPr="007D3CB6">
        <w:rPr>
          <w:rFonts w:ascii="Times New Roman" w:hAnsi="Times New Roman" w:cs="Times New Roman"/>
          <w:sz w:val="24"/>
          <w:szCs w:val="24"/>
        </w:rPr>
        <w:t>: to consider (take into account) the interests of children, and to give ‘appropriate weight … in each case to a consideration to which the law attaches the highest value, namely, the interests of children who may be concerned’</w:t>
      </w:r>
      <w:r w:rsidR="007D3CB6">
        <w:rPr>
          <w:rFonts w:ascii="Times New Roman" w:hAnsi="Times New Roman" w:cs="Times New Roman"/>
          <w:sz w:val="24"/>
          <w:szCs w:val="24"/>
        </w:rPr>
        <w:t>.</w:t>
      </w:r>
      <w:r w:rsidR="007D3CB6">
        <w:rPr>
          <w:rStyle w:val="FootnoteReference"/>
          <w:rFonts w:ascii="Times New Roman" w:hAnsi="Times New Roman" w:cs="Times New Roman"/>
          <w:sz w:val="24"/>
          <w:szCs w:val="24"/>
        </w:rPr>
        <w:footnoteReference w:id="33"/>
      </w:r>
      <w:r w:rsidR="00596C0A">
        <w:rPr>
          <w:rFonts w:ascii="Times New Roman" w:hAnsi="Times New Roman" w:cs="Times New Roman"/>
          <w:sz w:val="24"/>
          <w:szCs w:val="24"/>
        </w:rPr>
        <w:t xml:space="preserve"> They can be further unpacked. The obligation to consider the interests of the children requires the court to be informed about the impact of its decision on children. This may require</w:t>
      </w:r>
      <w:r w:rsidR="00596C0A" w:rsidRPr="00596C0A">
        <w:rPr>
          <w:rFonts w:ascii="Times New Roman" w:eastAsia="Calibri" w:hAnsi="Times New Roman" w:cs="Times New Roman"/>
          <w:sz w:val="24"/>
          <w:szCs w:val="24"/>
          <w:lang w:val="en-US"/>
        </w:rPr>
        <w:t xml:space="preserve"> the appointment of a curator </w:t>
      </w:r>
      <w:r w:rsidR="00596C0A" w:rsidRPr="00596C0A">
        <w:rPr>
          <w:rFonts w:ascii="Times New Roman" w:eastAsia="Calibri" w:hAnsi="Times New Roman" w:cs="Times New Roman"/>
          <w:i/>
          <w:sz w:val="24"/>
          <w:szCs w:val="24"/>
          <w:lang w:val="en-US"/>
        </w:rPr>
        <w:t>ad litem</w:t>
      </w:r>
      <w:proofErr w:type="gramStart"/>
      <w:r w:rsidR="00596C0A" w:rsidRPr="00596C0A">
        <w:rPr>
          <w:rFonts w:ascii="Times New Roman" w:eastAsia="Calibri" w:hAnsi="Times New Roman" w:cs="Times New Roman"/>
          <w:i/>
          <w:sz w:val="24"/>
          <w:szCs w:val="24"/>
          <w:lang w:val="en-US"/>
        </w:rPr>
        <w:t>,</w:t>
      </w:r>
      <w:proofErr w:type="gramEnd"/>
      <w:r w:rsidR="00596C0A" w:rsidRPr="00596C0A">
        <w:rPr>
          <w:rFonts w:ascii="Times New Roman" w:eastAsia="Calibri" w:hAnsi="Times New Roman" w:cs="Times New Roman"/>
          <w:sz w:val="24"/>
          <w:szCs w:val="24"/>
          <w:vertAlign w:val="superscript"/>
          <w:lang w:val="en-US"/>
        </w:rPr>
        <w:footnoteReference w:id="34"/>
      </w:r>
      <w:r w:rsidR="00596C0A">
        <w:rPr>
          <w:rFonts w:ascii="Times New Roman" w:eastAsia="Calibri" w:hAnsi="Times New Roman" w:cs="Times New Roman"/>
          <w:sz w:val="24"/>
          <w:szCs w:val="24"/>
          <w:lang w:val="en-US"/>
        </w:rPr>
        <w:t>or information to be provided by relevant court officers,</w:t>
      </w:r>
      <w:r w:rsidR="00596C0A">
        <w:rPr>
          <w:rStyle w:val="FootnoteReference"/>
          <w:rFonts w:ascii="Times New Roman" w:eastAsia="Calibri" w:hAnsi="Times New Roman" w:cs="Times New Roman"/>
          <w:sz w:val="24"/>
          <w:szCs w:val="24"/>
          <w:lang w:val="en-US"/>
        </w:rPr>
        <w:footnoteReference w:id="35"/>
      </w:r>
      <w:r w:rsidR="00596C0A">
        <w:rPr>
          <w:rFonts w:ascii="Times New Roman" w:eastAsia="Calibri" w:hAnsi="Times New Roman" w:cs="Times New Roman"/>
          <w:sz w:val="24"/>
          <w:szCs w:val="24"/>
          <w:lang w:val="en-US"/>
        </w:rPr>
        <w:t xml:space="preserve"> or listening to children and their parents.</w:t>
      </w:r>
      <w:r w:rsidR="00596C0A">
        <w:rPr>
          <w:rStyle w:val="FootnoteReference"/>
          <w:rFonts w:ascii="Times New Roman" w:eastAsia="Calibri" w:hAnsi="Times New Roman" w:cs="Times New Roman"/>
          <w:sz w:val="24"/>
          <w:szCs w:val="24"/>
          <w:lang w:val="en-US"/>
        </w:rPr>
        <w:footnoteReference w:id="36"/>
      </w:r>
      <w:r w:rsidR="00596C0A">
        <w:rPr>
          <w:rFonts w:ascii="Times New Roman" w:eastAsia="Calibri" w:hAnsi="Times New Roman" w:cs="Times New Roman"/>
          <w:sz w:val="24"/>
          <w:szCs w:val="24"/>
          <w:lang w:val="en-US"/>
        </w:rPr>
        <w:t xml:space="preserve"> In cases where the parents are subject to law enforcement actions by the state, the interests of </w:t>
      </w:r>
      <w:r w:rsidR="00596C0A">
        <w:rPr>
          <w:rFonts w:ascii="Times New Roman" w:eastAsia="Calibri" w:hAnsi="Times New Roman" w:cs="Times New Roman"/>
          <w:sz w:val="24"/>
          <w:szCs w:val="24"/>
          <w:lang w:val="en-US"/>
        </w:rPr>
        <w:lastRenderedPageBreak/>
        <w:t>the children are to be assessed independently of those of their parents.</w:t>
      </w:r>
      <w:r w:rsidR="00596C0A">
        <w:rPr>
          <w:rStyle w:val="FootnoteReference"/>
          <w:rFonts w:ascii="Times New Roman" w:eastAsia="Calibri" w:hAnsi="Times New Roman" w:cs="Times New Roman"/>
          <w:sz w:val="24"/>
          <w:szCs w:val="24"/>
          <w:lang w:val="en-US"/>
        </w:rPr>
        <w:footnoteReference w:id="37"/>
      </w:r>
      <w:r w:rsidR="0042035B">
        <w:rPr>
          <w:rFonts w:ascii="Times New Roman" w:eastAsia="Calibri" w:hAnsi="Times New Roman" w:cs="Times New Roman"/>
          <w:sz w:val="24"/>
          <w:szCs w:val="24"/>
          <w:lang w:val="en-US"/>
        </w:rPr>
        <w:t xml:space="preserve"> Section 28(2) requires consideration of children’s interests in matters involving children or only affecting them. At times, a court may need to consider the interests of children </w:t>
      </w:r>
      <w:r w:rsidR="0042035B" w:rsidRPr="0042035B">
        <w:rPr>
          <w:rFonts w:ascii="Times New Roman" w:eastAsia="Calibri" w:hAnsi="Times New Roman" w:cs="Times New Roman"/>
          <w:i/>
          <w:sz w:val="24"/>
          <w:szCs w:val="24"/>
          <w:lang w:val="en-US"/>
        </w:rPr>
        <w:t>ex officio</w:t>
      </w:r>
      <w:r w:rsidR="0042035B">
        <w:rPr>
          <w:rFonts w:ascii="Times New Roman" w:eastAsia="Calibri" w:hAnsi="Times New Roman" w:cs="Times New Roman"/>
          <w:sz w:val="24"/>
          <w:szCs w:val="24"/>
          <w:lang w:val="en-US"/>
        </w:rPr>
        <w:t xml:space="preserve"> if the parents or those supposed to safeguard the interests of the children fail to do so. </w:t>
      </w:r>
    </w:p>
    <w:p w14:paraId="71D78CE5" w14:textId="6CB33B70" w:rsidR="0042035B" w:rsidRPr="0042035B" w:rsidRDefault="0042035B" w:rsidP="00D533EE">
      <w:pPr>
        <w:jc w:val="both"/>
        <w:rPr>
          <w:rFonts w:ascii="Times New Roman" w:hAnsi="Times New Roman" w:cs="Times New Roman"/>
          <w:sz w:val="24"/>
          <w:szCs w:val="24"/>
        </w:rPr>
      </w:pPr>
      <w:r w:rsidRPr="0042035B">
        <w:rPr>
          <w:rFonts w:ascii="Times New Roman" w:eastAsia="Calibri" w:hAnsi="Times New Roman" w:cs="Times New Roman"/>
          <w:sz w:val="24"/>
          <w:szCs w:val="24"/>
          <w:lang w:val="en-US"/>
        </w:rPr>
        <w:t>Giving ‘appropriate weight</w:t>
      </w:r>
      <w:r>
        <w:rPr>
          <w:rFonts w:ascii="Times New Roman" w:eastAsia="Calibri" w:hAnsi="Times New Roman" w:cs="Times New Roman"/>
          <w:sz w:val="24"/>
          <w:szCs w:val="24"/>
          <w:lang w:val="en-US"/>
        </w:rPr>
        <w:t>’ to the best interests of the child does not mean that such interests trump all other legitimate interests. The Court has been clear that section 28(2) can be limited according to section 36 of the Constitution.</w:t>
      </w:r>
      <w:r>
        <w:rPr>
          <w:rStyle w:val="FootnoteReference"/>
          <w:rFonts w:ascii="Times New Roman" w:eastAsia="Calibri" w:hAnsi="Times New Roman" w:cs="Times New Roman"/>
          <w:sz w:val="24"/>
          <w:szCs w:val="24"/>
          <w:lang w:val="en-US"/>
        </w:rPr>
        <w:footnoteReference w:id="38"/>
      </w:r>
      <w:r w:rsidR="009D71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Section 28(2) requires that individual best interests be safeguarded</w:t>
      </w:r>
      <w:r w:rsidR="00637F7A">
        <w:rPr>
          <w:rFonts w:ascii="Times New Roman" w:eastAsia="Calibri" w:hAnsi="Times New Roman" w:cs="Times New Roman"/>
          <w:sz w:val="24"/>
          <w:szCs w:val="24"/>
          <w:lang w:val="en-US"/>
        </w:rPr>
        <w:t>, including by enabling the delivery of child-</w:t>
      </w:r>
      <w:proofErr w:type="spellStart"/>
      <w:r w:rsidR="00637F7A">
        <w:rPr>
          <w:rFonts w:ascii="Times New Roman" w:eastAsia="Calibri" w:hAnsi="Times New Roman" w:cs="Times New Roman"/>
          <w:sz w:val="24"/>
          <w:szCs w:val="24"/>
          <w:lang w:val="en-US"/>
        </w:rPr>
        <w:t>centred</w:t>
      </w:r>
      <w:proofErr w:type="spellEnd"/>
      <w:r w:rsidR="00637F7A">
        <w:rPr>
          <w:rFonts w:ascii="Times New Roman" w:eastAsia="Calibri" w:hAnsi="Times New Roman" w:cs="Times New Roman"/>
          <w:sz w:val="24"/>
          <w:szCs w:val="24"/>
          <w:lang w:val="en-US"/>
        </w:rPr>
        <w:t xml:space="preserve"> remedies</w:t>
      </w:r>
      <w:r>
        <w:rPr>
          <w:rFonts w:ascii="Times New Roman" w:eastAsia="Calibri" w:hAnsi="Times New Roman" w:cs="Times New Roman"/>
          <w:sz w:val="24"/>
          <w:szCs w:val="24"/>
          <w:lang w:val="en-US"/>
        </w:rPr>
        <w:t>.</w:t>
      </w:r>
      <w:r w:rsidR="00637F7A">
        <w:rPr>
          <w:rStyle w:val="FootnoteReference"/>
          <w:rFonts w:ascii="Times New Roman" w:eastAsia="Calibri" w:hAnsi="Times New Roman" w:cs="Times New Roman"/>
          <w:sz w:val="24"/>
          <w:szCs w:val="24"/>
          <w:lang w:val="en-US"/>
        </w:rPr>
        <w:footnoteReference w:id="39"/>
      </w:r>
      <w:r>
        <w:rPr>
          <w:rFonts w:ascii="Times New Roman" w:eastAsia="Calibri" w:hAnsi="Times New Roman" w:cs="Times New Roman"/>
          <w:sz w:val="24"/>
          <w:szCs w:val="24"/>
          <w:lang w:val="en-US"/>
        </w:rPr>
        <w:t xml:space="preserve"> The law must create conditions for decision-makers to respond to individual situations</w:t>
      </w:r>
      <w:r w:rsidR="00637F7A">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40"/>
      </w:r>
      <w:r w:rsidR="00637F7A">
        <w:rPr>
          <w:rFonts w:ascii="Times New Roman" w:eastAsia="Calibri" w:hAnsi="Times New Roman" w:cs="Times New Roman"/>
          <w:sz w:val="24"/>
          <w:szCs w:val="24"/>
          <w:lang w:val="en-US"/>
        </w:rPr>
        <w:t xml:space="preserve"> </w:t>
      </w:r>
    </w:p>
    <w:p w14:paraId="52E8C00E" w14:textId="4B174CA2" w:rsidR="00A9124C" w:rsidRPr="003F1CD5" w:rsidRDefault="003F1CD5" w:rsidP="003F1CD5">
      <w:pPr>
        <w:pStyle w:val="Heading2"/>
      </w:pPr>
      <w:bookmarkStart w:id="10" w:name="_Toc520818309"/>
      <w:bookmarkStart w:id="11" w:name="_Toc520818476"/>
      <w:r w:rsidRPr="003F1CD5">
        <w:t>3.2 Positive</w:t>
      </w:r>
      <w:r w:rsidR="00F504EA" w:rsidRPr="003F1CD5">
        <w:t xml:space="preserve"> and negative</w:t>
      </w:r>
      <w:r w:rsidRPr="003F1CD5">
        <w:t xml:space="preserve"> aspects of the Court’s approach</w:t>
      </w:r>
      <w:bookmarkEnd w:id="10"/>
      <w:bookmarkEnd w:id="11"/>
    </w:p>
    <w:p w14:paraId="461CC103" w14:textId="77777777" w:rsidR="00A9124C" w:rsidRPr="003F1CD5" w:rsidRDefault="00A9124C" w:rsidP="00D533EE">
      <w:pPr>
        <w:jc w:val="both"/>
        <w:rPr>
          <w:rFonts w:ascii="Times New Roman" w:hAnsi="Times New Roman" w:cs="Times New Roman"/>
          <w:sz w:val="24"/>
          <w:szCs w:val="24"/>
        </w:rPr>
      </w:pPr>
    </w:p>
    <w:p w14:paraId="58256775" w14:textId="2A37E526" w:rsidR="00F504EA" w:rsidRPr="003F1CD5" w:rsidRDefault="00A9124C"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declaration of section 28(2) of the Constitution as containing an independent right has significant </w:t>
      </w:r>
      <w:r w:rsidR="00BC311F" w:rsidRPr="003F1CD5">
        <w:rPr>
          <w:rFonts w:ascii="Times New Roman" w:hAnsi="Times New Roman" w:cs="Times New Roman"/>
          <w:sz w:val="24"/>
          <w:szCs w:val="24"/>
        </w:rPr>
        <w:t xml:space="preserve">consequences. As mentioned in </w:t>
      </w:r>
      <w:r w:rsidR="00BC311F" w:rsidRPr="003F1CD5">
        <w:rPr>
          <w:rFonts w:ascii="Times New Roman" w:hAnsi="Times New Roman" w:cs="Times New Roman"/>
          <w:i/>
          <w:sz w:val="24"/>
          <w:szCs w:val="24"/>
        </w:rPr>
        <w:t>Fitzpatrick</w:t>
      </w:r>
      <w:r w:rsidR="00BC311F" w:rsidRPr="003F1CD5">
        <w:rPr>
          <w:rFonts w:ascii="Times New Roman" w:hAnsi="Times New Roman" w:cs="Times New Roman"/>
          <w:sz w:val="24"/>
          <w:szCs w:val="24"/>
        </w:rPr>
        <w:t xml:space="preserve">, it extends the reach of the rights of children beyond section 28(1), with the advantage that the children’s interests would be considered even if a specific legal issue does not squarely fit into the more specific </w:t>
      </w:r>
      <w:r w:rsidR="003F1CD5">
        <w:rPr>
          <w:rFonts w:ascii="Times New Roman" w:hAnsi="Times New Roman" w:cs="Times New Roman"/>
          <w:sz w:val="24"/>
          <w:szCs w:val="24"/>
        </w:rPr>
        <w:t xml:space="preserve">provisions </w:t>
      </w:r>
      <w:r w:rsidR="00BC311F" w:rsidRPr="003F1CD5">
        <w:rPr>
          <w:rFonts w:ascii="Times New Roman" w:hAnsi="Times New Roman" w:cs="Times New Roman"/>
          <w:sz w:val="24"/>
          <w:szCs w:val="24"/>
        </w:rPr>
        <w:t xml:space="preserve">of section 28(1). Further, declaring section 28(2) a right makes section 36 of the Constitution the only way in which this section can be limited. One of the concerns in relation to the classic approach to the best interests of the child has been that it could be </w:t>
      </w:r>
      <w:r w:rsidR="00E53B3F" w:rsidRPr="003F1CD5">
        <w:rPr>
          <w:rFonts w:ascii="Times New Roman" w:hAnsi="Times New Roman" w:cs="Times New Roman"/>
          <w:sz w:val="24"/>
          <w:szCs w:val="24"/>
        </w:rPr>
        <w:t>manipulated to suit the interests of adults. The application of section 36 of the Constitution introduces structure and reduces the potential arbitrariness in the process of limiting the best interests of t</w:t>
      </w:r>
      <w:r w:rsidR="000D17C5">
        <w:rPr>
          <w:rFonts w:ascii="Times New Roman" w:hAnsi="Times New Roman" w:cs="Times New Roman"/>
          <w:sz w:val="24"/>
          <w:szCs w:val="24"/>
        </w:rPr>
        <w:t>he child.</w:t>
      </w:r>
      <w:r w:rsidR="001D3F08" w:rsidRPr="003F1CD5">
        <w:rPr>
          <w:rFonts w:ascii="Times New Roman" w:hAnsi="Times New Roman" w:cs="Times New Roman"/>
          <w:sz w:val="24"/>
          <w:szCs w:val="24"/>
        </w:rPr>
        <w:t xml:space="preserve"> </w:t>
      </w:r>
      <w:r w:rsidR="007D3CB6">
        <w:rPr>
          <w:rFonts w:ascii="Times New Roman" w:hAnsi="Times New Roman" w:cs="Times New Roman"/>
          <w:sz w:val="24"/>
          <w:szCs w:val="24"/>
        </w:rPr>
        <w:t xml:space="preserve">A further positive aspect is that </w:t>
      </w:r>
      <w:proofErr w:type="gramStart"/>
      <w:r w:rsidR="007D3CB6">
        <w:rPr>
          <w:rFonts w:ascii="Times New Roman" w:hAnsi="Times New Roman" w:cs="Times New Roman"/>
          <w:sz w:val="24"/>
          <w:szCs w:val="24"/>
        </w:rPr>
        <w:t>violations of section 28(2) lead</w:t>
      </w:r>
      <w:r w:rsidR="0042035B">
        <w:rPr>
          <w:rFonts w:ascii="Times New Roman" w:hAnsi="Times New Roman" w:cs="Times New Roman"/>
          <w:sz w:val="24"/>
          <w:szCs w:val="24"/>
        </w:rPr>
        <w:t>s</w:t>
      </w:r>
      <w:proofErr w:type="gramEnd"/>
      <w:r w:rsidR="007D3CB6">
        <w:rPr>
          <w:rFonts w:ascii="Times New Roman" w:hAnsi="Times New Roman" w:cs="Times New Roman"/>
          <w:sz w:val="24"/>
          <w:szCs w:val="24"/>
        </w:rPr>
        <w:t xml:space="preserve"> to remedies.</w:t>
      </w:r>
    </w:p>
    <w:p w14:paraId="2DFEC567" w14:textId="29F8BCD6" w:rsidR="001D3F08" w:rsidRPr="003F1CD5" w:rsidRDefault="002F52DD" w:rsidP="00D533EE">
      <w:pPr>
        <w:jc w:val="both"/>
        <w:rPr>
          <w:rFonts w:ascii="Times New Roman" w:hAnsi="Times New Roman" w:cs="Times New Roman"/>
          <w:sz w:val="24"/>
          <w:szCs w:val="24"/>
        </w:rPr>
      </w:pPr>
      <w:r w:rsidRPr="003F1CD5">
        <w:rPr>
          <w:rFonts w:ascii="Times New Roman" w:hAnsi="Times New Roman" w:cs="Times New Roman"/>
          <w:sz w:val="24"/>
          <w:szCs w:val="24"/>
        </w:rPr>
        <w:t>Despite the progress arising from declaring section 28(2) an independent right, there are some potential problems. It was remarked that the Court</w:t>
      </w:r>
      <w:r w:rsidR="00D413DC" w:rsidRPr="003F1CD5">
        <w:rPr>
          <w:rFonts w:ascii="Times New Roman" w:hAnsi="Times New Roman" w:cs="Times New Roman"/>
          <w:sz w:val="24"/>
          <w:szCs w:val="24"/>
        </w:rPr>
        <w:t xml:space="preserve"> has seldom treated</w:t>
      </w:r>
      <w:r w:rsidRPr="003F1CD5">
        <w:rPr>
          <w:rFonts w:ascii="Times New Roman" w:hAnsi="Times New Roman" w:cs="Times New Roman"/>
          <w:sz w:val="24"/>
          <w:szCs w:val="24"/>
        </w:rPr>
        <w:t xml:space="preserve"> section 28(2) as an independent right in that it has not defined its content and it </w:t>
      </w:r>
      <w:r w:rsidR="001D3F08" w:rsidRPr="003F1CD5">
        <w:rPr>
          <w:rFonts w:ascii="Times New Roman" w:hAnsi="Times New Roman" w:cs="Times New Roman"/>
          <w:sz w:val="24"/>
          <w:szCs w:val="24"/>
        </w:rPr>
        <w:t xml:space="preserve">has seldom utilised </w:t>
      </w:r>
      <w:r w:rsidRPr="003F1CD5">
        <w:rPr>
          <w:rFonts w:ascii="Times New Roman" w:hAnsi="Times New Roman" w:cs="Times New Roman"/>
          <w:sz w:val="24"/>
          <w:szCs w:val="24"/>
        </w:rPr>
        <w:t>section 36 to justify limitations to the best interests.</w:t>
      </w:r>
      <w:r w:rsidRPr="003F1CD5">
        <w:rPr>
          <w:rStyle w:val="FootnoteReference"/>
          <w:rFonts w:ascii="Times New Roman" w:hAnsi="Times New Roman" w:cs="Times New Roman"/>
          <w:sz w:val="24"/>
          <w:szCs w:val="24"/>
        </w:rPr>
        <w:footnoteReference w:id="41"/>
      </w:r>
      <w:r w:rsidR="00D413DC" w:rsidRPr="003F1CD5">
        <w:rPr>
          <w:rFonts w:ascii="Times New Roman" w:hAnsi="Times New Roman" w:cs="Times New Roman"/>
          <w:sz w:val="24"/>
          <w:szCs w:val="24"/>
        </w:rPr>
        <w:t xml:space="preserve"> The Court has systematically avoided clearly defining the legal content of section 28(2</w:t>
      </w:r>
      <w:r w:rsidR="001D3F08" w:rsidRPr="003F1CD5">
        <w:rPr>
          <w:rFonts w:ascii="Times New Roman" w:hAnsi="Times New Roman" w:cs="Times New Roman"/>
          <w:sz w:val="24"/>
          <w:szCs w:val="24"/>
        </w:rPr>
        <w:t>), in the name of preserving its flexibility</w:t>
      </w:r>
      <w:r w:rsidR="00D413DC" w:rsidRPr="003F1CD5">
        <w:rPr>
          <w:rFonts w:ascii="Times New Roman" w:hAnsi="Times New Roman" w:cs="Times New Roman"/>
          <w:sz w:val="24"/>
          <w:szCs w:val="24"/>
        </w:rPr>
        <w:t xml:space="preserve">. </w:t>
      </w:r>
      <w:r w:rsidR="007F29DD" w:rsidRPr="003F1CD5">
        <w:rPr>
          <w:rFonts w:ascii="Times New Roman" w:hAnsi="Times New Roman" w:cs="Times New Roman"/>
          <w:sz w:val="24"/>
          <w:szCs w:val="24"/>
        </w:rPr>
        <w:t>This is problematic because it continues to expose the best interest of the child to the vagueness and indeterminacy criticis</w:t>
      </w:r>
      <w:r w:rsidR="003C7A7D">
        <w:rPr>
          <w:rFonts w:ascii="Times New Roman" w:hAnsi="Times New Roman" w:cs="Times New Roman"/>
          <w:sz w:val="24"/>
          <w:szCs w:val="24"/>
        </w:rPr>
        <w:t>m which is often levelled against</w:t>
      </w:r>
      <w:r w:rsidR="001D3F08" w:rsidRPr="003F1CD5">
        <w:rPr>
          <w:rFonts w:ascii="Times New Roman" w:hAnsi="Times New Roman" w:cs="Times New Roman"/>
          <w:sz w:val="24"/>
          <w:szCs w:val="24"/>
        </w:rPr>
        <w:t xml:space="preserve"> this</w:t>
      </w:r>
      <w:r w:rsidR="007F29DD" w:rsidRPr="003F1CD5">
        <w:rPr>
          <w:rFonts w:ascii="Times New Roman" w:hAnsi="Times New Roman" w:cs="Times New Roman"/>
          <w:sz w:val="24"/>
          <w:szCs w:val="24"/>
        </w:rPr>
        <w:t xml:space="preserve"> standard. The broadness of the standard may represent a temptation for the</w:t>
      </w:r>
      <w:r w:rsidR="00F1320F" w:rsidRPr="003F1CD5">
        <w:rPr>
          <w:rFonts w:ascii="Times New Roman" w:hAnsi="Times New Roman" w:cs="Times New Roman"/>
          <w:sz w:val="24"/>
          <w:szCs w:val="24"/>
        </w:rPr>
        <w:t xml:space="preserve"> courts to utilise it</w:t>
      </w:r>
      <w:r w:rsidR="007F29DD" w:rsidRPr="003F1CD5">
        <w:rPr>
          <w:rFonts w:ascii="Times New Roman" w:hAnsi="Times New Roman" w:cs="Times New Roman"/>
          <w:sz w:val="24"/>
          <w:szCs w:val="24"/>
        </w:rPr>
        <w:t xml:space="preserve"> even when more s</w:t>
      </w:r>
      <w:r w:rsidR="001D3F08" w:rsidRPr="003F1CD5">
        <w:rPr>
          <w:rFonts w:ascii="Times New Roman" w:hAnsi="Times New Roman" w:cs="Times New Roman"/>
          <w:sz w:val="24"/>
          <w:szCs w:val="24"/>
        </w:rPr>
        <w:t>pecific legal provisions are</w:t>
      </w:r>
      <w:r w:rsidR="007F29DD" w:rsidRPr="003F1CD5">
        <w:rPr>
          <w:rFonts w:ascii="Times New Roman" w:hAnsi="Times New Roman" w:cs="Times New Roman"/>
          <w:sz w:val="24"/>
          <w:szCs w:val="24"/>
        </w:rPr>
        <w:t xml:space="preserve"> relevant.</w:t>
      </w:r>
      <w:r w:rsidR="007F29DD" w:rsidRPr="003F1CD5">
        <w:rPr>
          <w:rStyle w:val="FootnoteReference"/>
          <w:rFonts w:ascii="Times New Roman" w:hAnsi="Times New Roman" w:cs="Times New Roman"/>
          <w:sz w:val="24"/>
          <w:szCs w:val="24"/>
        </w:rPr>
        <w:footnoteReference w:id="42"/>
      </w:r>
      <w:r w:rsidR="00F1320F" w:rsidRPr="003F1CD5">
        <w:rPr>
          <w:rFonts w:ascii="Times New Roman" w:hAnsi="Times New Roman" w:cs="Times New Roman"/>
          <w:sz w:val="24"/>
          <w:szCs w:val="24"/>
        </w:rPr>
        <w:t xml:space="preserve"> </w:t>
      </w:r>
      <w:r w:rsidR="00B94D88" w:rsidRPr="003F1CD5">
        <w:rPr>
          <w:rFonts w:ascii="Times New Roman" w:hAnsi="Times New Roman" w:cs="Times New Roman"/>
          <w:sz w:val="24"/>
          <w:szCs w:val="24"/>
        </w:rPr>
        <w:t xml:space="preserve">In previous writings I expressed concern that the Court or individual judges rely too easily on sections 28(2) taking advantage of the permissiveness of this text, </w:t>
      </w:r>
      <w:r w:rsidR="001D3F08" w:rsidRPr="003F1CD5">
        <w:rPr>
          <w:rFonts w:ascii="Times New Roman" w:hAnsi="Times New Roman" w:cs="Times New Roman"/>
          <w:sz w:val="24"/>
          <w:szCs w:val="24"/>
        </w:rPr>
        <w:t xml:space="preserve">and </w:t>
      </w:r>
      <w:r w:rsidR="00B94D88" w:rsidRPr="003F1CD5">
        <w:rPr>
          <w:rFonts w:ascii="Times New Roman" w:hAnsi="Times New Roman" w:cs="Times New Roman"/>
          <w:sz w:val="24"/>
          <w:szCs w:val="24"/>
        </w:rPr>
        <w:t>without making the effort to</w:t>
      </w:r>
      <w:r w:rsidR="001D3F08" w:rsidRPr="003F1CD5">
        <w:rPr>
          <w:rFonts w:ascii="Times New Roman" w:hAnsi="Times New Roman" w:cs="Times New Roman"/>
          <w:sz w:val="24"/>
          <w:szCs w:val="24"/>
        </w:rPr>
        <w:t xml:space="preserve"> construct their reasoning</w:t>
      </w:r>
      <w:r w:rsidR="00B94D88" w:rsidRPr="003F1CD5">
        <w:rPr>
          <w:rFonts w:ascii="Times New Roman" w:hAnsi="Times New Roman" w:cs="Times New Roman"/>
          <w:sz w:val="24"/>
          <w:szCs w:val="24"/>
        </w:rPr>
        <w:t xml:space="preserve"> on the more structured </w:t>
      </w:r>
      <w:r w:rsidR="00B94D88" w:rsidRPr="003F1CD5">
        <w:rPr>
          <w:rFonts w:ascii="Times New Roman" w:hAnsi="Times New Roman" w:cs="Times New Roman"/>
          <w:sz w:val="24"/>
          <w:szCs w:val="24"/>
        </w:rPr>
        <w:lastRenderedPageBreak/>
        <w:t>requirements of relevant section 28(1) provisions.</w:t>
      </w:r>
      <w:r w:rsidR="00B94D88" w:rsidRPr="003F1CD5">
        <w:rPr>
          <w:rStyle w:val="FootnoteReference"/>
          <w:rFonts w:ascii="Times New Roman" w:hAnsi="Times New Roman" w:cs="Times New Roman"/>
          <w:sz w:val="24"/>
          <w:szCs w:val="24"/>
        </w:rPr>
        <w:footnoteReference w:id="43"/>
      </w:r>
      <w:r w:rsidR="00B94D88" w:rsidRPr="003F1CD5">
        <w:rPr>
          <w:rFonts w:ascii="Times New Roman" w:hAnsi="Times New Roman" w:cs="Times New Roman"/>
          <w:sz w:val="24"/>
          <w:szCs w:val="24"/>
        </w:rPr>
        <w:t xml:space="preserve"> Some cases have exposed the vulnerability of this reasoning</w:t>
      </w:r>
      <w:r w:rsidR="003C7A7D">
        <w:rPr>
          <w:rFonts w:ascii="Times New Roman" w:hAnsi="Times New Roman" w:cs="Times New Roman"/>
          <w:sz w:val="24"/>
          <w:szCs w:val="24"/>
        </w:rPr>
        <w:t>.</w:t>
      </w:r>
      <w:r w:rsidR="00FE0049" w:rsidRPr="003F1CD5">
        <w:rPr>
          <w:rFonts w:ascii="Times New Roman" w:hAnsi="Times New Roman" w:cs="Times New Roman"/>
          <w:sz w:val="24"/>
          <w:szCs w:val="24"/>
        </w:rPr>
        <w:t xml:space="preserve"> Arguably</w:t>
      </w:r>
      <w:r w:rsidR="00BD4070" w:rsidRPr="003F1CD5">
        <w:rPr>
          <w:rFonts w:ascii="Times New Roman" w:hAnsi="Times New Roman" w:cs="Times New Roman"/>
          <w:sz w:val="24"/>
          <w:szCs w:val="24"/>
        </w:rPr>
        <w:t xml:space="preserve"> when a legally diffuse standard such as the best interests in section 28(2) comes face-to-face with </w:t>
      </w:r>
      <w:r w:rsidR="00FE0049" w:rsidRPr="003F1CD5">
        <w:rPr>
          <w:rFonts w:ascii="Times New Roman" w:hAnsi="Times New Roman" w:cs="Times New Roman"/>
          <w:sz w:val="24"/>
          <w:szCs w:val="24"/>
        </w:rPr>
        <w:t>well-established, hard-law legal institut</w:t>
      </w:r>
      <w:r w:rsidR="001D3F08" w:rsidRPr="003F1CD5">
        <w:rPr>
          <w:rFonts w:ascii="Times New Roman" w:hAnsi="Times New Roman" w:cs="Times New Roman"/>
          <w:sz w:val="24"/>
          <w:szCs w:val="24"/>
        </w:rPr>
        <w:t>ions some judges may be reluctant</w:t>
      </w:r>
      <w:r w:rsidR="00FE0049" w:rsidRPr="003F1CD5">
        <w:rPr>
          <w:rFonts w:ascii="Times New Roman" w:hAnsi="Times New Roman" w:cs="Times New Roman"/>
          <w:sz w:val="24"/>
          <w:szCs w:val="24"/>
        </w:rPr>
        <w:t xml:space="preserve"> to give it effect.</w:t>
      </w:r>
      <w:r w:rsidR="00FE0049" w:rsidRPr="003F1CD5">
        <w:rPr>
          <w:rStyle w:val="FootnoteReference"/>
          <w:rFonts w:ascii="Times New Roman" w:hAnsi="Times New Roman" w:cs="Times New Roman"/>
          <w:sz w:val="24"/>
          <w:szCs w:val="24"/>
        </w:rPr>
        <w:footnoteReference w:id="44"/>
      </w:r>
      <w:r w:rsidR="00801F9A" w:rsidRPr="003F1CD5">
        <w:rPr>
          <w:rFonts w:ascii="Times New Roman" w:hAnsi="Times New Roman" w:cs="Times New Roman"/>
          <w:sz w:val="24"/>
          <w:szCs w:val="24"/>
        </w:rPr>
        <w:t xml:space="preserve"> Another difficulty created by the complexity of the best interests is the uncertainty in relation to when the best interests is to operate as an independent right and when as a standard or as a guideline in making decisions.</w:t>
      </w:r>
      <w:r w:rsidR="001D3F08" w:rsidRPr="003F1CD5">
        <w:rPr>
          <w:rFonts w:ascii="Times New Roman" w:hAnsi="Times New Roman" w:cs="Times New Roman"/>
          <w:sz w:val="24"/>
          <w:szCs w:val="24"/>
        </w:rPr>
        <w:t xml:space="preserve"> </w:t>
      </w:r>
    </w:p>
    <w:p w14:paraId="21E7C85A" w14:textId="4D6B492B" w:rsidR="00C42B10" w:rsidRPr="003F1CD5" w:rsidRDefault="001D3F08"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problems identified above show that </w:t>
      </w:r>
      <w:r w:rsidR="00D07C09" w:rsidRPr="003F1CD5">
        <w:rPr>
          <w:rFonts w:ascii="Times New Roman" w:hAnsi="Times New Roman" w:cs="Times New Roman"/>
          <w:sz w:val="24"/>
          <w:szCs w:val="24"/>
        </w:rPr>
        <w:t xml:space="preserve">some of the aspects of the Court’s approach to the application of the best interests of the child are not systematised. </w:t>
      </w:r>
      <w:r w:rsidR="00D413DC" w:rsidRPr="003F1CD5">
        <w:rPr>
          <w:rFonts w:ascii="Times New Roman" w:hAnsi="Times New Roman" w:cs="Times New Roman"/>
          <w:sz w:val="24"/>
          <w:szCs w:val="24"/>
        </w:rPr>
        <w:t xml:space="preserve">In </w:t>
      </w:r>
      <w:r w:rsidR="00D413DC" w:rsidRPr="003F1CD5">
        <w:rPr>
          <w:rFonts w:ascii="Times New Roman" w:hAnsi="Times New Roman" w:cs="Times New Roman"/>
          <w:i/>
          <w:sz w:val="24"/>
          <w:szCs w:val="24"/>
        </w:rPr>
        <w:t>Fitzpatrick</w:t>
      </w:r>
      <w:r w:rsidR="00D413DC" w:rsidRPr="003F1CD5">
        <w:rPr>
          <w:rFonts w:ascii="Times New Roman" w:hAnsi="Times New Roman" w:cs="Times New Roman"/>
          <w:sz w:val="24"/>
          <w:szCs w:val="24"/>
        </w:rPr>
        <w:t xml:space="preserve"> and </w:t>
      </w:r>
      <w:r w:rsidR="00D413DC" w:rsidRPr="003F1CD5">
        <w:rPr>
          <w:rFonts w:ascii="Times New Roman" w:hAnsi="Times New Roman" w:cs="Times New Roman"/>
          <w:i/>
          <w:sz w:val="24"/>
          <w:szCs w:val="24"/>
        </w:rPr>
        <w:t>DPP</w:t>
      </w:r>
      <w:r w:rsidR="00D413DC" w:rsidRPr="003F1CD5">
        <w:rPr>
          <w:rFonts w:ascii="Times New Roman" w:hAnsi="Times New Roman" w:cs="Times New Roman"/>
          <w:sz w:val="24"/>
          <w:szCs w:val="24"/>
        </w:rPr>
        <w:t xml:space="preserve"> the Court explicitly expressed its reluctance to define the best interests</w:t>
      </w:r>
      <w:r w:rsidR="00D07C09" w:rsidRPr="003F1CD5">
        <w:rPr>
          <w:rFonts w:ascii="Times New Roman" w:hAnsi="Times New Roman" w:cs="Times New Roman"/>
          <w:sz w:val="24"/>
          <w:szCs w:val="24"/>
        </w:rPr>
        <w:t xml:space="preserve">, position which it justified </w:t>
      </w:r>
      <w:r w:rsidR="00D413DC" w:rsidRPr="003F1CD5">
        <w:rPr>
          <w:rFonts w:ascii="Times New Roman" w:hAnsi="Times New Roman" w:cs="Times New Roman"/>
          <w:sz w:val="24"/>
          <w:szCs w:val="24"/>
        </w:rPr>
        <w:t xml:space="preserve">by arguing that the strength of the concept lies in its flexibility. Arguably, this approach is due to an insufficient differentiation between the functions played by the best interests of the child. One cannot declare a legal provision to contain a legal right and thereafter </w:t>
      </w:r>
      <w:r w:rsidR="003C7A7D">
        <w:rPr>
          <w:rFonts w:ascii="Times New Roman" w:hAnsi="Times New Roman" w:cs="Times New Roman"/>
          <w:sz w:val="24"/>
          <w:szCs w:val="24"/>
        </w:rPr>
        <w:t xml:space="preserve">avoid </w:t>
      </w:r>
      <w:proofErr w:type="gramStart"/>
      <w:r w:rsidR="00D413DC" w:rsidRPr="003F1CD5">
        <w:rPr>
          <w:rFonts w:ascii="Times New Roman" w:hAnsi="Times New Roman" w:cs="Times New Roman"/>
          <w:sz w:val="24"/>
          <w:szCs w:val="24"/>
        </w:rPr>
        <w:t>to define</w:t>
      </w:r>
      <w:proofErr w:type="gramEnd"/>
      <w:r w:rsidR="00D413DC" w:rsidRPr="003F1CD5">
        <w:rPr>
          <w:rFonts w:ascii="Times New Roman" w:hAnsi="Times New Roman" w:cs="Times New Roman"/>
          <w:sz w:val="24"/>
          <w:szCs w:val="24"/>
        </w:rPr>
        <w:t xml:space="preserve"> it. This undermines the right so identified, and in the context of the best interests of the child specifically, it ‘robs’ the concept of </w:t>
      </w:r>
      <w:r w:rsidR="00D07C09" w:rsidRPr="003F1CD5">
        <w:rPr>
          <w:rFonts w:ascii="Times New Roman" w:hAnsi="Times New Roman" w:cs="Times New Roman"/>
          <w:sz w:val="24"/>
          <w:szCs w:val="24"/>
        </w:rPr>
        <w:t xml:space="preserve">the potential advantages which result </w:t>
      </w:r>
      <w:r w:rsidR="00D413DC" w:rsidRPr="003F1CD5">
        <w:rPr>
          <w:rFonts w:ascii="Times New Roman" w:hAnsi="Times New Roman" w:cs="Times New Roman"/>
          <w:sz w:val="24"/>
          <w:szCs w:val="24"/>
        </w:rPr>
        <w:t>from its recognition as a right. The recognition of the best interests of the child as a right represents a chance to rehabilitate a concept which has been often misused to the advantage o</w:t>
      </w:r>
      <w:r w:rsidR="00C42B10" w:rsidRPr="003F1CD5">
        <w:rPr>
          <w:rFonts w:ascii="Times New Roman" w:hAnsi="Times New Roman" w:cs="Times New Roman"/>
          <w:sz w:val="24"/>
          <w:szCs w:val="24"/>
        </w:rPr>
        <w:t>f</w:t>
      </w:r>
      <w:r w:rsidR="00D07C09" w:rsidRPr="003F1CD5">
        <w:rPr>
          <w:rFonts w:ascii="Times New Roman" w:hAnsi="Times New Roman" w:cs="Times New Roman"/>
          <w:sz w:val="24"/>
          <w:szCs w:val="24"/>
        </w:rPr>
        <w:t xml:space="preserve"> adults. R</w:t>
      </w:r>
      <w:r w:rsidR="00D413DC" w:rsidRPr="003F1CD5">
        <w:rPr>
          <w:rFonts w:ascii="Times New Roman" w:hAnsi="Times New Roman" w:cs="Times New Roman"/>
          <w:sz w:val="24"/>
          <w:szCs w:val="24"/>
        </w:rPr>
        <w:t>efusing to define</w:t>
      </w:r>
      <w:r w:rsidR="00D07C09" w:rsidRPr="003F1CD5">
        <w:rPr>
          <w:rFonts w:ascii="Times New Roman" w:hAnsi="Times New Roman" w:cs="Times New Roman"/>
          <w:sz w:val="24"/>
          <w:szCs w:val="24"/>
        </w:rPr>
        <w:t xml:space="preserve"> the legal content of section 28(2) or of the right ide</w:t>
      </w:r>
      <w:r w:rsidR="00265CE8" w:rsidRPr="003F1CD5">
        <w:rPr>
          <w:rFonts w:ascii="Times New Roman" w:hAnsi="Times New Roman" w:cs="Times New Roman"/>
          <w:sz w:val="24"/>
          <w:szCs w:val="24"/>
        </w:rPr>
        <w:t xml:space="preserve">ntified by the Court therein invites to a recycling of the </w:t>
      </w:r>
      <w:r w:rsidR="00D413DC" w:rsidRPr="003F1CD5">
        <w:rPr>
          <w:rFonts w:ascii="Times New Roman" w:hAnsi="Times New Roman" w:cs="Times New Roman"/>
          <w:sz w:val="24"/>
          <w:szCs w:val="24"/>
        </w:rPr>
        <w:t xml:space="preserve">old version of the best interests with its ills. </w:t>
      </w:r>
    </w:p>
    <w:p w14:paraId="0A5F2E6E" w14:textId="454CBA8E" w:rsidR="004A31BB" w:rsidRPr="003F1CD5" w:rsidRDefault="00801F9A"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jurisprudence is nonetheless evolving, and two cases </w:t>
      </w:r>
      <w:r w:rsidR="003C7A7D">
        <w:rPr>
          <w:rFonts w:ascii="Times New Roman" w:hAnsi="Times New Roman" w:cs="Times New Roman"/>
          <w:sz w:val="24"/>
          <w:szCs w:val="24"/>
        </w:rPr>
        <w:t xml:space="preserve">discuss here </w:t>
      </w:r>
      <w:r w:rsidRPr="003F1CD5">
        <w:rPr>
          <w:rFonts w:ascii="Times New Roman" w:hAnsi="Times New Roman" w:cs="Times New Roman"/>
          <w:sz w:val="24"/>
          <w:szCs w:val="24"/>
        </w:rPr>
        <w:t xml:space="preserve">show the benefits which arise from the Court’s visionary position that section 28(2) contains a legal norm which can be applied independently. This is not to say that </w:t>
      </w:r>
      <w:r w:rsidR="00905079" w:rsidRPr="003F1CD5">
        <w:rPr>
          <w:rFonts w:ascii="Times New Roman" w:hAnsi="Times New Roman" w:cs="Times New Roman"/>
          <w:sz w:val="24"/>
          <w:szCs w:val="24"/>
        </w:rPr>
        <w:t>in these cases the Court has necessarily applied section 28(2) as a right. What</w:t>
      </w:r>
      <w:r w:rsidR="00C1423A" w:rsidRPr="003F1CD5">
        <w:rPr>
          <w:rFonts w:ascii="Times New Roman" w:hAnsi="Times New Roman" w:cs="Times New Roman"/>
          <w:sz w:val="24"/>
          <w:szCs w:val="24"/>
        </w:rPr>
        <w:t xml:space="preserve"> the Court has nonetheless done,</w:t>
      </w:r>
      <w:r w:rsidR="00905079" w:rsidRPr="003F1CD5">
        <w:rPr>
          <w:rFonts w:ascii="Times New Roman" w:hAnsi="Times New Roman" w:cs="Times New Roman"/>
          <w:sz w:val="24"/>
          <w:szCs w:val="24"/>
        </w:rPr>
        <w:t xml:space="preserve"> in unanimous judgments, was to </w:t>
      </w:r>
      <w:r w:rsidR="00597AA8" w:rsidRPr="003F1CD5">
        <w:rPr>
          <w:rFonts w:ascii="Times New Roman" w:hAnsi="Times New Roman" w:cs="Times New Roman"/>
          <w:sz w:val="24"/>
          <w:szCs w:val="24"/>
        </w:rPr>
        <w:t>further cement the recognition of</w:t>
      </w:r>
      <w:r w:rsidR="00905079" w:rsidRPr="003F1CD5">
        <w:rPr>
          <w:rFonts w:ascii="Times New Roman" w:hAnsi="Times New Roman" w:cs="Times New Roman"/>
          <w:sz w:val="24"/>
          <w:szCs w:val="24"/>
        </w:rPr>
        <w:t xml:space="preserve"> the independent no</w:t>
      </w:r>
      <w:r w:rsidR="00597AA8" w:rsidRPr="003F1CD5">
        <w:rPr>
          <w:rFonts w:ascii="Times New Roman" w:hAnsi="Times New Roman" w:cs="Times New Roman"/>
          <w:sz w:val="24"/>
          <w:szCs w:val="24"/>
        </w:rPr>
        <w:t xml:space="preserve">rmative force of section </w:t>
      </w:r>
      <w:r w:rsidR="00C1423A" w:rsidRPr="003F1CD5">
        <w:rPr>
          <w:rFonts w:ascii="Times New Roman" w:hAnsi="Times New Roman" w:cs="Times New Roman"/>
          <w:sz w:val="24"/>
          <w:szCs w:val="24"/>
        </w:rPr>
        <w:t xml:space="preserve">28(2) and in the process offer </w:t>
      </w:r>
      <w:r w:rsidR="00597AA8" w:rsidRPr="003F1CD5">
        <w:rPr>
          <w:rFonts w:ascii="Times New Roman" w:hAnsi="Times New Roman" w:cs="Times New Roman"/>
          <w:sz w:val="24"/>
          <w:szCs w:val="24"/>
        </w:rPr>
        <w:t xml:space="preserve">examples (and guidance) on when section 28(2) may become indispensable as the sole legal justification for a child-centred legal reasoning. </w:t>
      </w:r>
    </w:p>
    <w:p w14:paraId="0084FB65" w14:textId="77777777" w:rsidR="004A31BB" w:rsidRPr="003F1CD5" w:rsidRDefault="004A31BB" w:rsidP="00D533EE">
      <w:pPr>
        <w:pStyle w:val="Heading1"/>
        <w:jc w:val="both"/>
        <w:rPr>
          <w:rFonts w:ascii="Times New Roman" w:hAnsi="Times New Roman" w:cs="Times New Roman"/>
          <w:i/>
          <w:sz w:val="24"/>
          <w:szCs w:val="24"/>
        </w:rPr>
      </w:pPr>
      <w:bookmarkStart w:id="12" w:name="_Toc520818310"/>
      <w:bookmarkStart w:id="13" w:name="_Toc520818477"/>
      <w:r w:rsidRPr="003F1CD5">
        <w:rPr>
          <w:rFonts w:ascii="Times New Roman" w:hAnsi="Times New Roman" w:cs="Times New Roman"/>
          <w:sz w:val="24"/>
          <w:szCs w:val="24"/>
        </w:rPr>
        <w:t xml:space="preserve">4 </w:t>
      </w:r>
      <w:r w:rsidRPr="003F1CD5">
        <w:rPr>
          <w:rFonts w:ascii="Times New Roman" w:hAnsi="Times New Roman" w:cs="Times New Roman"/>
          <w:i/>
          <w:sz w:val="24"/>
          <w:szCs w:val="24"/>
        </w:rPr>
        <w:t xml:space="preserve">Radhuva </w:t>
      </w:r>
      <w:r w:rsidRPr="003F1CD5">
        <w:rPr>
          <w:rFonts w:ascii="Times New Roman" w:hAnsi="Times New Roman" w:cs="Times New Roman"/>
          <w:sz w:val="24"/>
          <w:szCs w:val="24"/>
        </w:rPr>
        <w:t xml:space="preserve">and </w:t>
      </w:r>
      <w:r w:rsidRPr="003F1CD5">
        <w:rPr>
          <w:rFonts w:ascii="Times New Roman" w:hAnsi="Times New Roman" w:cs="Times New Roman"/>
          <w:i/>
          <w:sz w:val="24"/>
          <w:szCs w:val="24"/>
        </w:rPr>
        <w:t>J v NDPP</w:t>
      </w:r>
      <w:bookmarkEnd w:id="12"/>
      <w:bookmarkEnd w:id="13"/>
    </w:p>
    <w:p w14:paraId="3807912E" w14:textId="77777777" w:rsidR="00A02E1A" w:rsidRPr="003F1CD5" w:rsidRDefault="00A02E1A" w:rsidP="00D533EE">
      <w:pPr>
        <w:jc w:val="both"/>
        <w:rPr>
          <w:rFonts w:ascii="Times New Roman" w:hAnsi="Times New Roman" w:cs="Times New Roman"/>
          <w:sz w:val="24"/>
          <w:szCs w:val="24"/>
        </w:rPr>
      </w:pPr>
    </w:p>
    <w:p w14:paraId="6D720918" w14:textId="4AD3BD07" w:rsidR="00A02E1A" w:rsidRPr="003F1CD5" w:rsidRDefault="00A02E1A" w:rsidP="00D533EE">
      <w:pPr>
        <w:pStyle w:val="Heading2"/>
        <w:jc w:val="both"/>
        <w:rPr>
          <w:rFonts w:ascii="Times New Roman" w:hAnsi="Times New Roman" w:cs="Times New Roman"/>
          <w:sz w:val="24"/>
          <w:szCs w:val="24"/>
        </w:rPr>
      </w:pPr>
      <w:bookmarkStart w:id="14" w:name="_Toc520818311"/>
      <w:bookmarkStart w:id="15" w:name="_Toc520818478"/>
      <w:r w:rsidRPr="003F1CD5">
        <w:rPr>
          <w:rFonts w:ascii="Times New Roman" w:hAnsi="Times New Roman" w:cs="Times New Roman"/>
          <w:sz w:val="24"/>
          <w:szCs w:val="24"/>
        </w:rPr>
        <w:t xml:space="preserve">4. 1 </w:t>
      </w:r>
      <w:proofErr w:type="spellStart"/>
      <w:r w:rsidRPr="003F1CD5">
        <w:rPr>
          <w:rFonts w:ascii="Times New Roman" w:hAnsi="Times New Roman" w:cs="Times New Roman"/>
          <w:i/>
          <w:sz w:val="24"/>
          <w:szCs w:val="24"/>
        </w:rPr>
        <w:t>Radhuva</w:t>
      </w:r>
      <w:bookmarkEnd w:id="14"/>
      <w:bookmarkEnd w:id="15"/>
      <w:proofErr w:type="spellEnd"/>
    </w:p>
    <w:p w14:paraId="08AD0578" w14:textId="77777777" w:rsidR="00A45092" w:rsidRPr="003F1CD5" w:rsidRDefault="00A45092" w:rsidP="00D533EE">
      <w:pPr>
        <w:jc w:val="both"/>
        <w:rPr>
          <w:rFonts w:ascii="Times New Roman" w:hAnsi="Times New Roman" w:cs="Times New Roman"/>
          <w:sz w:val="24"/>
          <w:szCs w:val="24"/>
        </w:rPr>
      </w:pPr>
    </w:p>
    <w:p w14:paraId="70B793C6" w14:textId="77777777" w:rsidR="009E3B3E" w:rsidRPr="003F1CD5" w:rsidRDefault="009E3B3E"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Ms Radhuva instituted a claim for damages against the Minister of Safety and Security for damages arising from an alleged wrongful arrest and detention of the applicant when she was 15 years old. The </w:t>
      </w:r>
      <w:r w:rsidR="009E71C2" w:rsidRPr="003F1CD5">
        <w:rPr>
          <w:rFonts w:ascii="Times New Roman" w:hAnsi="Times New Roman" w:cs="Times New Roman"/>
          <w:sz w:val="24"/>
          <w:szCs w:val="24"/>
        </w:rPr>
        <w:t>case raised two overall issues for the Court: the meaning o</w:t>
      </w:r>
      <w:r w:rsidRPr="003F1CD5">
        <w:rPr>
          <w:rFonts w:ascii="Times New Roman" w:hAnsi="Times New Roman" w:cs="Times New Roman"/>
          <w:sz w:val="24"/>
          <w:szCs w:val="24"/>
        </w:rPr>
        <w:t>f</w:t>
      </w:r>
      <w:r w:rsidR="009E71C2" w:rsidRPr="003F1CD5">
        <w:rPr>
          <w:rFonts w:ascii="Times New Roman" w:hAnsi="Times New Roman" w:cs="Times New Roman"/>
          <w:sz w:val="24"/>
          <w:szCs w:val="24"/>
        </w:rPr>
        <w:t xml:space="preserve"> the</w:t>
      </w:r>
      <w:r w:rsidRPr="003F1CD5">
        <w:rPr>
          <w:rFonts w:ascii="Times New Roman" w:hAnsi="Times New Roman" w:cs="Times New Roman"/>
          <w:sz w:val="24"/>
          <w:szCs w:val="24"/>
        </w:rPr>
        <w:t xml:space="preserve"> best interests and them being accorded paramount importance; and the impact of these best </w:t>
      </w:r>
      <w:r w:rsidRPr="003F1CD5">
        <w:rPr>
          <w:rFonts w:ascii="Times New Roman" w:hAnsi="Times New Roman" w:cs="Times New Roman"/>
          <w:sz w:val="24"/>
          <w:szCs w:val="24"/>
        </w:rPr>
        <w:lastRenderedPageBreak/>
        <w:t>interests on the duty of police officers to arrest under section 40 of the Criminal Procedure Act 51 of 1977.</w:t>
      </w:r>
      <w:r w:rsidRPr="003F1CD5">
        <w:rPr>
          <w:rStyle w:val="FootnoteReference"/>
          <w:rFonts w:ascii="Times New Roman" w:hAnsi="Times New Roman" w:cs="Times New Roman"/>
          <w:sz w:val="24"/>
          <w:szCs w:val="24"/>
        </w:rPr>
        <w:footnoteReference w:id="45"/>
      </w:r>
      <w:r w:rsidR="00A45092" w:rsidRPr="003F1CD5">
        <w:rPr>
          <w:rFonts w:ascii="Times New Roman" w:hAnsi="Times New Roman" w:cs="Times New Roman"/>
          <w:sz w:val="24"/>
          <w:szCs w:val="24"/>
        </w:rPr>
        <w:t xml:space="preserve"> The incident which led to Radhuva’s arrest arrest occurred on 6 April 2008, when two police officers were sent to the applicant’s house to investigate a complaint regarding the applicant’s mother. When the police officers attempted to arrest her mother, Radhuva interposed herself between them and her mother in order to prevent them from arresting her. This was regarded by the officers as being an unlawful obstruction of their lawful duties, for which they arrested the applicant based on section 40(1</w:t>
      </w:r>
      <w:proofErr w:type="gramStart"/>
      <w:r w:rsidR="00A45092" w:rsidRPr="003F1CD5">
        <w:rPr>
          <w:rFonts w:ascii="Times New Roman" w:hAnsi="Times New Roman" w:cs="Times New Roman"/>
          <w:sz w:val="24"/>
          <w:szCs w:val="24"/>
        </w:rPr>
        <w:t>)(</w:t>
      </w:r>
      <w:proofErr w:type="gramEnd"/>
      <w:r w:rsidR="00A45092" w:rsidRPr="003F1CD5">
        <w:rPr>
          <w:rFonts w:ascii="Times New Roman" w:hAnsi="Times New Roman" w:cs="Times New Roman"/>
          <w:sz w:val="24"/>
          <w:szCs w:val="24"/>
        </w:rPr>
        <w:t>j) of the CPA. The applicant’s mother was also arrested. They were detained at a police station for 19 hours and thereafter released on warning. The prosecutor refused to prosecute them. Ms Radhuva was unsuccessful in the High Court</w:t>
      </w:r>
      <w:r w:rsidR="00AA075C" w:rsidRPr="003F1CD5">
        <w:rPr>
          <w:rFonts w:ascii="Times New Roman" w:hAnsi="Times New Roman" w:cs="Times New Roman"/>
          <w:sz w:val="24"/>
          <w:szCs w:val="24"/>
        </w:rPr>
        <w:t>; the SCA denied leave to appeal, and the case reached the Constitutional Court in appeal.</w:t>
      </w:r>
    </w:p>
    <w:p w14:paraId="4DAD0DB3" w14:textId="77777777" w:rsidR="00AA075C" w:rsidRPr="003F1CD5" w:rsidRDefault="00AA075C" w:rsidP="00D533EE">
      <w:pPr>
        <w:jc w:val="both"/>
        <w:rPr>
          <w:rFonts w:ascii="Times New Roman" w:hAnsi="Times New Roman" w:cs="Times New Roman"/>
          <w:sz w:val="24"/>
          <w:szCs w:val="24"/>
        </w:rPr>
      </w:pPr>
      <w:r w:rsidRPr="003F1CD5">
        <w:rPr>
          <w:rFonts w:ascii="Times New Roman" w:hAnsi="Times New Roman" w:cs="Times New Roman"/>
          <w:sz w:val="24"/>
          <w:szCs w:val="24"/>
        </w:rPr>
        <w:t>Radhuva argued that the officers acted unlawfully and arbitrarily in arresting her, in that although section 40(1) of the CPA authorised them to arrest her, the section was not drafted in a peremptory language, providing instead a discretion which the officers failed to exercise.</w:t>
      </w:r>
      <w:r w:rsidRPr="003F1CD5">
        <w:rPr>
          <w:rStyle w:val="FootnoteReference"/>
          <w:rFonts w:ascii="Times New Roman" w:hAnsi="Times New Roman" w:cs="Times New Roman"/>
          <w:sz w:val="24"/>
          <w:szCs w:val="24"/>
        </w:rPr>
        <w:footnoteReference w:id="46"/>
      </w:r>
      <w:r w:rsidRPr="003F1CD5">
        <w:rPr>
          <w:rFonts w:ascii="Times New Roman" w:hAnsi="Times New Roman" w:cs="Times New Roman"/>
          <w:sz w:val="24"/>
          <w:szCs w:val="24"/>
        </w:rPr>
        <w:t xml:space="preserve"> The applicant also argued that the officers failed to consider and accord her best interests paramount importance, and thus did not give effect to section 28(2) of the Constitution.</w:t>
      </w:r>
      <w:r w:rsidRPr="003F1CD5">
        <w:rPr>
          <w:rStyle w:val="FootnoteReference"/>
          <w:rFonts w:ascii="Times New Roman" w:hAnsi="Times New Roman" w:cs="Times New Roman"/>
          <w:sz w:val="24"/>
          <w:szCs w:val="24"/>
        </w:rPr>
        <w:footnoteReference w:id="47"/>
      </w:r>
      <w:r w:rsidRPr="003F1CD5">
        <w:rPr>
          <w:rFonts w:ascii="Times New Roman" w:hAnsi="Times New Roman" w:cs="Times New Roman"/>
          <w:sz w:val="24"/>
          <w:szCs w:val="24"/>
        </w:rPr>
        <w:t xml:space="preserve"> The detention of the applicant was challenged under section 28(1</w:t>
      </w:r>
      <w:proofErr w:type="gramStart"/>
      <w:r w:rsidRPr="003F1CD5">
        <w:rPr>
          <w:rFonts w:ascii="Times New Roman" w:hAnsi="Times New Roman" w:cs="Times New Roman"/>
          <w:sz w:val="24"/>
          <w:szCs w:val="24"/>
        </w:rPr>
        <w:t>)(</w:t>
      </w:r>
      <w:proofErr w:type="gramEnd"/>
      <w:r w:rsidRPr="003F1CD5">
        <w:rPr>
          <w:rFonts w:ascii="Times New Roman" w:hAnsi="Times New Roman" w:cs="Times New Roman"/>
          <w:sz w:val="24"/>
          <w:szCs w:val="24"/>
        </w:rPr>
        <w:t xml:space="preserve">g) of the Constitution, with the argument that it was not a measure of last resort since she could have been left in the care </w:t>
      </w:r>
      <w:r w:rsidR="009E71C2" w:rsidRPr="003F1CD5">
        <w:rPr>
          <w:rFonts w:ascii="Times New Roman" w:hAnsi="Times New Roman" w:cs="Times New Roman"/>
          <w:sz w:val="24"/>
          <w:szCs w:val="24"/>
        </w:rPr>
        <w:t>of her father instead of being arrested. The Minister conceded that the arrest and the detention of Radhuva were unlawful. The Court nonetheless analysed the legal issues as they raised novel issues of law.</w:t>
      </w:r>
    </w:p>
    <w:p w14:paraId="02F36A84" w14:textId="77777777" w:rsidR="002C5581" w:rsidRPr="003F1CD5" w:rsidRDefault="004C3E3B" w:rsidP="00D533EE">
      <w:pPr>
        <w:jc w:val="both"/>
        <w:rPr>
          <w:rFonts w:ascii="Times New Roman" w:hAnsi="Times New Roman" w:cs="Times New Roman"/>
          <w:sz w:val="24"/>
          <w:szCs w:val="24"/>
        </w:rPr>
      </w:pPr>
      <w:r w:rsidRPr="003F1CD5">
        <w:rPr>
          <w:rFonts w:ascii="Times New Roman" w:hAnsi="Times New Roman" w:cs="Times New Roman"/>
          <w:sz w:val="24"/>
          <w:szCs w:val="24"/>
        </w:rPr>
        <w:t>Two issues identified by the Court are of relevance for this contribution: whether detention, as referred to in section 28(1</w:t>
      </w:r>
      <w:proofErr w:type="gramStart"/>
      <w:r w:rsidRPr="003F1CD5">
        <w:rPr>
          <w:rFonts w:ascii="Times New Roman" w:hAnsi="Times New Roman" w:cs="Times New Roman"/>
          <w:sz w:val="24"/>
          <w:szCs w:val="24"/>
        </w:rPr>
        <w:t>)(</w:t>
      </w:r>
      <w:proofErr w:type="gramEnd"/>
      <w:r w:rsidRPr="003F1CD5">
        <w:rPr>
          <w:rFonts w:ascii="Times New Roman" w:hAnsi="Times New Roman" w:cs="Times New Roman"/>
          <w:sz w:val="24"/>
          <w:szCs w:val="24"/>
        </w:rPr>
        <w:t>g) of the Constitution includes arrest; and the lawfulness of the applicant’s arrest and detention.</w:t>
      </w:r>
      <w:r w:rsidRPr="003F1CD5">
        <w:rPr>
          <w:rStyle w:val="FootnoteReference"/>
          <w:rFonts w:ascii="Times New Roman" w:hAnsi="Times New Roman" w:cs="Times New Roman"/>
          <w:sz w:val="24"/>
          <w:szCs w:val="24"/>
        </w:rPr>
        <w:footnoteReference w:id="48"/>
      </w:r>
    </w:p>
    <w:p w14:paraId="4F49FF4D" w14:textId="77777777" w:rsidR="004C3E3B" w:rsidRPr="003F1CD5" w:rsidRDefault="002C5581"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Amongst others, the case raised the question as to the </w:t>
      </w:r>
      <w:r w:rsidR="003A17A1" w:rsidRPr="003F1CD5">
        <w:rPr>
          <w:rFonts w:ascii="Times New Roman" w:hAnsi="Times New Roman" w:cs="Times New Roman"/>
          <w:sz w:val="24"/>
          <w:szCs w:val="24"/>
        </w:rPr>
        <w:t xml:space="preserve">constitutional </w:t>
      </w:r>
      <w:r w:rsidRPr="003F1CD5">
        <w:rPr>
          <w:rFonts w:ascii="Times New Roman" w:hAnsi="Times New Roman" w:cs="Times New Roman"/>
          <w:sz w:val="24"/>
          <w:szCs w:val="24"/>
        </w:rPr>
        <w:t xml:space="preserve">standard against which the lawfulness of the </w:t>
      </w:r>
      <w:r w:rsidRPr="003F1CD5">
        <w:rPr>
          <w:rFonts w:ascii="Times New Roman" w:hAnsi="Times New Roman" w:cs="Times New Roman"/>
          <w:i/>
          <w:sz w:val="24"/>
          <w:szCs w:val="24"/>
        </w:rPr>
        <w:t>arrest</w:t>
      </w:r>
      <w:r w:rsidRPr="003F1CD5">
        <w:rPr>
          <w:rFonts w:ascii="Times New Roman" w:hAnsi="Times New Roman" w:cs="Times New Roman"/>
          <w:sz w:val="24"/>
          <w:szCs w:val="24"/>
        </w:rPr>
        <w:t xml:space="preserve"> was to be decided. The issue arose because section 28(1</w:t>
      </w:r>
      <w:proofErr w:type="gramStart"/>
      <w:r w:rsidRPr="003F1CD5">
        <w:rPr>
          <w:rFonts w:ascii="Times New Roman" w:hAnsi="Times New Roman" w:cs="Times New Roman"/>
          <w:sz w:val="24"/>
          <w:szCs w:val="24"/>
        </w:rPr>
        <w:t>)(</w:t>
      </w:r>
      <w:proofErr w:type="gramEnd"/>
      <w:r w:rsidRPr="003F1CD5">
        <w:rPr>
          <w:rFonts w:ascii="Times New Roman" w:hAnsi="Times New Roman" w:cs="Times New Roman"/>
          <w:sz w:val="24"/>
          <w:szCs w:val="24"/>
        </w:rPr>
        <w:t xml:space="preserve">g) of the Constitution deals explicitly only with the </w:t>
      </w:r>
      <w:r w:rsidRPr="003F1CD5">
        <w:rPr>
          <w:rFonts w:ascii="Times New Roman" w:hAnsi="Times New Roman" w:cs="Times New Roman"/>
          <w:i/>
          <w:sz w:val="24"/>
          <w:szCs w:val="24"/>
        </w:rPr>
        <w:t>detention</w:t>
      </w:r>
      <w:r w:rsidRPr="003F1CD5">
        <w:rPr>
          <w:rFonts w:ascii="Times New Roman" w:hAnsi="Times New Roman" w:cs="Times New Roman"/>
          <w:sz w:val="24"/>
          <w:szCs w:val="24"/>
        </w:rPr>
        <w:t xml:space="preserve"> of children in conflict with the law and not with their </w:t>
      </w:r>
      <w:r w:rsidRPr="003F1CD5">
        <w:rPr>
          <w:rFonts w:ascii="Times New Roman" w:hAnsi="Times New Roman" w:cs="Times New Roman"/>
          <w:i/>
          <w:sz w:val="24"/>
          <w:szCs w:val="24"/>
        </w:rPr>
        <w:t>arrest</w:t>
      </w:r>
      <w:r w:rsidRPr="003F1CD5">
        <w:rPr>
          <w:rFonts w:ascii="Times New Roman" w:hAnsi="Times New Roman" w:cs="Times New Roman"/>
          <w:sz w:val="24"/>
          <w:szCs w:val="24"/>
        </w:rPr>
        <w:t>. The Court looked therefore into whether detention in section 28(1</w:t>
      </w:r>
      <w:proofErr w:type="gramStart"/>
      <w:r w:rsidRPr="003F1CD5">
        <w:rPr>
          <w:rFonts w:ascii="Times New Roman" w:hAnsi="Times New Roman" w:cs="Times New Roman"/>
          <w:sz w:val="24"/>
          <w:szCs w:val="24"/>
        </w:rPr>
        <w:t>)(</w:t>
      </w:r>
      <w:proofErr w:type="gramEnd"/>
      <w:r w:rsidRPr="003F1CD5">
        <w:rPr>
          <w:rFonts w:ascii="Times New Roman" w:hAnsi="Times New Roman" w:cs="Times New Roman"/>
          <w:sz w:val="24"/>
          <w:szCs w:val="24"/>
        </w:rPr>
        <w:t>g) included the arrest of a child. The consequence of an affirmative answer would have been that not only the detention, but also the arrest of the child, ought to be a measure of last resort for it to be lawful. Relying on the wording of section 35 of the Constitution, the Court decided that arrest and detention are two different processes</w:t>
      </w:r>
      <w:r w:rsidR="003A17A1" w:rsidRPr="003F1CD5">
        <w:rPr>
          <w:rFonts w:ascii="Times New Roman" w:hAnsi="Times New Roman" w:cs="Times New Roman"/>
          <w:sz w:val="24"/>
          <w:szCs w:val="24"/>
        </w:rPr>
        <w:t>,</w:t>
      </w:r>
      <w:r w:rsidRPr="003F1CD5">
        <w:rPr>
          <w:rStyle w:val="FootnoteReference"/>
          <w:rFonts w:ascii="Times New Roman" w:hAnsi="Times New Roman" w:cs="Times New Roman"/>
          <w:sz w:val="24"/>
          <w:szCs w:val="24"/>
        </w:rPr>
        <w:footnoteReference w:id="49"/>
      </w:r>
      <w:r w:rsidR="003A17A1" w:rsidRPr="003F1CD5">
        <w:rPr>
          <w:rFonts w:ascii="Times New Roman" w:hAnsi="Times New Roman" w:cs="Times New Roman"/>
          <w:sz w:val="24"/>
          <w:szCs w:val="24"/>
        </w:rPr>
        <w:t xml:space="preserve"> and that the same approach is reflected in the CPA.</w:t>
      </w:r>
      <w:r w:rsidR="003A17A1" w:rsidRPr="003F1CD5">
        <w:rPr>
          <w:rStyle w:val="FootnoteReference"/>
          <w:rFonts w:ascii="Times New Roman" w:hAnsi="Times New Roman" w:cs="Times New Roman"/>
          <w:sz w:val="24"/>
          <w:szCs w:val="24"/>
        </w:rPr>
        <w:footnoteReference w:id="50"/>
      </w:r>
    </w:p>
    <w:p w14:paraId="64D41366" w14:textId="59011141" w:rsidR="003A17A1" w:rsidRPr="003F1CD5" w:rsidRDefault="003A17A1" w:rsidP="00D533EE">
      <w:pPr>
        <w:jc w:val="both"/>
        <w:rPr>
          <w:rFonts w:ascii="Times New Roman" w:hAnsi="Times New Roman" w:cs="Times New Roman"/>
          <w:sz w:val="24"/>
          <w:szCs w:val="24"/>
        </w:rPr>
      </w:pPr>
      <w:r w:rsidRPr="003F1CD5">
        <w:rPr>
          <w:rFonts w:ascii="Times New Roman" w:hAnsi="Times New Roman" w:cs="Times New Roman"/>
          <w:sz w:val="24"/>
          <w:szCs w:val="24"/>
        </w:rPr>
        <w:lastRenderedPageBreak/>
        <w:t>The lawfulness of the arrest was challenged on two grounds:</w:t>
      </w:r>
      <w:r w:rsidRPr="003F1CD5">
        <w:rPr>
          <w:rStyle w:val="FootnoteReference"/>
          <w:rFonts w:ascii="Times New Roman" w:hAnsi="Times New Roman" w:cs="Times New Roman"/>
          <w:sz w:val="24"/>
          <w:szCs w:val="24"/>
        </w:rPr>
        <w:footnoteReference w:id="51"/>
      </w:r>
      <w:r w:rsidRPr="003F1CD5">
        <w:rPr>
          <w:rFonts w:ascii="Times New Roman" w:hAnsi="Times New Roman" w:cs="Times New Roman"/>
          <w:sz w:val="24"/>
          <w:szCs w:val="24"/>
        </w:rPr>
        <w:t xml:space="preserve"> that the police failed to exercise the discretion granted to them by section 40(1) (j) of the CPA,</w:t>
      </w:r>
      <w:r w:rsidRPr="003F1CD5">
        <w:rPr>
          <w:rStyle w:val="FootnoteReference"/>
          <w:rFonts w:ascii="Times New Roman" w:hAnsi="Times New Roman" w:cs="Times New Roman"/>
          <w:sz w:val="24"/>
          <w:szCs w:val="24"/>
        </w:rPr>
        <w:footnoteReference w:id="52"/>
      </w:r>
      <w:r w:rsidRPr="003F1CD5">
        <w:rPr>
          <w:rFonts w:ascii="Times New Roman" w:hAnsi="Times New Roman" w:cs="Times New Roman"/>
          <w:sz w:val="24"/>
          <w:szCs w:val="24"/>
        </w:rPr>
        <w:t xml:space="preserve"> and that it was contrary to section 28(2) of the Constitution. </w:t>
      </w:r>
      <w:r w:rsidR="00CF2EFC" w:rsidRPr="003F1CD5">
        <w:rPr>
          <w:rFonts w:ascii="Times New Roman" w:hAnsi="Times New Roman" w:cs="Times New Roman"/>
          <w:sz w:val="24"/>
          <w:szCs w:val="24"/>
        </w:rPr>
        <w:t xml:space="preserve">Because they have </w:t>
      </w:r>
      <w:proofErr w:type="gramStart"/>
      <w:r w:rsidR="00CF2EFC" w:rsidRPr="003F1CD5">
        <w:rPr>
          <w:rFonts w:ascii="Times New Roman" w:hAnsi="Times New Roman" w:cs="Times New Roman"/>
          <w:sz w:val="24"/>
          <w:szCs w:val="24"/>
        </w:rPr>
        <w:t>a discretion</w:t>
      </w:r>
      <w:proofErr w:type="gramEnd"/>
      <w:r w:rsidR="00CF2EFC" w:rsidRPr="003F1CD5">
        <w:rPr>
          <w:rFonts w:ascii="Times New Roman" w:hAnsi="Times New Roman" w:cs="Times New Roman"/>
          <w:sz w:val="24"/>
          <w:szCs w:val="24"/>
        </w:rPr>
        <w:t xml:space="preserve"> on whether to arrest or not, police officers have to consider and weigh the relevant circumstances in order to decide whether an arrest is necessary and justified.</w:t>
      </w:r>
      <w:r w:rsidR="00CF2EFC" w:rsidRPr="003F1CD5">
        <w:rPr>
          <w:rStyle w:val="FootnoteReference"/>
          <w:rFonts w:ascii="Times New Roman" w:hAnsi="Times New Roman" w:cs="Times New Roman"/>
          <w:sz w:val="24"/>
          <w:szCs w:val="24"/>
        </w:rPr>
        <w:footnoteReference w:id="53"/>
      </w:r>
      <w:r w:rsidR="00CF2EFC" w:rsidRPr="003F1CD5">
        <w:rPr>
          <w:rFonts w:ascii="Times New Roman" w:hAnsi="Times New Roman" w:cs="Times New Roman"/>
          <w:sz w:val="24"/>
          <w:szCs w:val="24"/>
        </w:rPr>
        <w:t xml:space="preserve"> While they have the power to arrest, they are not obliged to do so. </w:t>
      </w:r>
      <w:r w:rsidR="00605587" w:rsidRPr="003F1CD5">
        <w:rPr>
          <w:rFonts w:ascii="Times New Roman" w:hAnsi="Times New Roman" w:cs="Times New Roman"/>
          <w:sz w:val="24"/>
          <w:szCs w:val="24"/>
        </w:rPr>
        <w:t>The Court then asked the question of the impact of the Bill of Rights on the common law understanding of how police discretion should be exercised.</w:t>
      </w:r>
      <w:r w:rsidR="00605587" w:rsidRPr="003F1CD5">
        <w:rPr>
          <w:rStyle w:val="FootnoteReference"/>
          <w:rFonts w:ascii="Times New Roman" w:hAnsi="Times New Roman" w:cs="Times New Roman"/>
          <w:sz w:val="24"/>
          <w:szCs w:val="24"/>
        </w:rPr>
        <w:footnoteReference w:id="54"/>
      </w:r>
      <w:r w:rsidR="00605587" w:rsidRPr="003F1CD5">
        <w:rPr>
          <w:rFonts w:ascii="Times New Roman" w:hAnsi="Times New Roman" w:cs="Times New Roman"/>
          <w:sz w:val="24"/>
          <w:szCs w:val="24"/>
        </w:rPr>
        <w:t xml:space="preserve"> It is in this context that the Court raised section 28(2) of the Constitution.</w:t>
      </w:r>
      <w:r w:rsidR="005B3D18" w:rsidRPr="003F1CD5">
        <w:rPr>
          <w:rFonts w:ascii="Times New Roman" w:hAnsi="Times New Roman" w:cs="Times New Roman"/>
          <w:sz w:val="24"/>
          <w:szCs w:val="24"/>
        </w:rPr>
        <w:t xml:space="preserve"> The impact of section 28(2) was that even if the jurisdictional facts in section 40 of the CPA were satisfied, when the arrest of the child is concerned, the police officers need ‘to go further and not merely consider but accord the best interests of such a child paramount importance’.</w:t>
      </w:r>
      <w:r w:rsidR="005B3D18" w:rsidRPr="003F1CD5">
        <w:rPr>
          <w:rStyle w:val="FootnoteReference"/>
          <w:rFonts w:ascii="Times New Roman" w:hAnsi="Times New Roman" w:cs="Times New Roman"/>
          <w:sz w:val="24"/>
          <w:szCs w:val="24"/>
        </w:rPr>
        <w:footnoteReference w:id="55"/>
      </w:r>
      <w:r w:rsidR="005B3D18" w:rsidRPr="003F1CD5">
        <w:rPr>
          <w:rFonts w:ascii="Times New Roman" w:hAnsi="Times New Roman" w:cs="Times New Roman"/>
          <w:sz w:val="24"/>
          <w:szCs w:val="24"/>
        </w:rPr>
        <w:t xml:space="preserve"> The police officers in this case were however indifferent to the fact that the applicant was a child;</w:t>
      </w:r>
      <w:r w:rsidR="005B3D18" w:rsidRPr="003F1CD5">
        <w:rPr>
          <w:rStyle w:val="FootnoteReference"/>
          <w:rFonts w:ascii="Times New Roman" w:hAnsi="Times New Roman" w:cs="Times New Roman"/>
          <w:sz w:val="24"/>
          <w:szCs w:val="24"/>
        </w:rPr>
        <w:footnoteReference w:id="56"/>
      </w:r>
      <w:r w:rsidR="005B3D18" w:rsidRPr="003F1CD5">
        <w:rPr>
          <w:rFonts w:ascii="Times New Roman" w:hAnsi="Times New Roman" w:cs="Times New Roman"/>
          <w:sz w:val="24"/>
          <w:szCs w:val="24"/>
        </w:rPr>
        <w:t xml:space="preserve">  they did not consider that she was not a danger to them, did not try to run, was at her parental home with her father.</w:t>
      </w:r>
      <w:r w:rsidR="005B3D18" w:rsidRPr="003F1CD5">
        <w:rPr>
          <w:rStyle w:val="FootnoteReference"/>
          <w:rFonts w:ascii="Times New Roman" w:hAnsi="Times New Roman" w:cs="Times New Roman"/>
          <w:sz w:val="24"/>
          <w:szCs w:val="24"/>
        </w:rPr>
        <w:footnoteReference w:id="57"/>
      </w:r>
      <w:r w:rsidR="005B3D18" w:rsidRPr="003F1CD5">
        <w:rPr>
          <w:rFonts w:ascii="Times New Roman" w:hAnsi="Times New Roman" w:cs="Times New Roman"/>
          <w:sz w:val="24"/>
          <w:szCs w:val="24"/>
        </w:rPr>
        <w:t xml:space="preserve"> The Court found that this approach to the arrest of a child was incompatible with section 28(2) of the Constitution.</w:t>
      </w:r>
      <w:r w:rsidR="005B3D18" w:rsidRPr="003F1CD5">
        <w:rPr>
          <w:rStyle w:val="FootnoteReference"/>
          <w:rFonts w:ascii="Times New Roman" w:hAnsi="Times New Roman" w:cs="Times New Roman"/>
          <w:sz w:val="24"/>
          <w:szCs w:val="24"/>
        </w:rPr>
        <w:footnoteReference w:id="58"/>
      </w:r>
      <w:r w:rsidR="00A13D9B" w:rsidRPr="003F1CD5">
        <w:rPr>
          <w:rFonts w:ascii="Times New Roman" w:hAnsi="Times New Roman" w:cs="Times New Roman"/>
          <w:sz w:val="24"/>
          <w:szCs w:val="24"/>
        </w:rPr>
        <w:t xml:space="preserve"> </w:t>
      </w:r>
    </w:p>
    <w:p w14:paraId="36F92C83" w14:textId="77777777" w:rsidR="00A13D9B" w:rsidRPr="003F1CD5" w:rsidRDefault="00A13D9B" w:rsidP="00D533EE">
      <w:pPr>
        <w:jc w:val="both"/>
        <w:rPr>
          <w:rFonts w:ascii="Times New Roman" w:hAnsi="Times New Roman" w:cs="Times New Roman"/>
          <w:sz w:val="24"/>
          <w:szCs w:val="24"/>
        </w:rPr>
      </w:pPr>
      <w:r w:rsidRPr="003F1CD5">
        <w:rPr>
          <w:rFonts w:ascii="Times New Roman" w:hAnsi="Times New Roman" w:cs="Times New Roman"/>
          <w:sz w:val="24"/>
          <w:szCs w:val="24"/>
        </w:rPr>
        <w:t>Section 39(1) of the Constitution required courts to consider the evidence in the light of section 28(2) to establish if the officers considered the best interests of the applicant and accorded it a paramount importance.</w:t>
      </w:r>
      <w:r w:rsidRPr="003F1CD5">
        <w:rPr>
          <w:rStyle w:val="FootnoteReference"/>
          <w:rFonts w:ascii="Times New Roman" w:hAnsi="Times New Roman" w:cs="Times New Roman"/>
          <w:sz w:val="24"/>
          <w:szCs w:val="24"/>
        </w:rPr>
        <w:footnoteReference w:id="59"/>
      </w:r>
      <w:r w:rsidRPr="003F1CD5">
        <w:rPr>
          <w:rFonts w:ascii="Times New Roman" w:hAnsi="Times New Roman" w:cs="Times New Roman"/>
          <w:sz w:val="24"/>
          <w:szCs w:val="24"/>
        </w:rPr>
        <w:t xml:space="preserve"> Section 39(1) also requires that their interpretation of legislation is infused with the values promoted by the Constitution.</w:t>
      </w:r>
      <w:r w:rsidRPr="003F1CD5">
        <w:rPr>
          <w:rStyle w:val="FootnoteReference"/>
          <w:rFonts w:ascii="Times New Roman" w:hAnsi="Times New Roman" w:cs="Times New Roman"/>
          <w:sz w:val="24"/>
          <w:szCs w:val="24"/>
        </w:rPr>
        <w:footnoteReference w:id="60"/>
      </w:r>
      <w:r w:rsidRPr="003F1CD5">
        <w:rPr>
          <w:rFonts w:ascii="Times New Roman" w:hAnsi="Times New Roman" w:cs="Times New Roman"/>
          <w:sz w:val="24"/>
          <w:szCs w:val="24"/>
        </w:rPr>
        <w:t xml:space="preserve"> Section 7(2) requires of the state to respect, protect, promote and fulfil the rights in the Bill of Rights, obligations which are also incumbent on the police.</w:t>
      </w:r>
      <w:r w:rsidR="008641FB" w:rsidRPr="003F1CD5">
        <w:rPr>
          <w:rFonts w:ascii="Times New Roman" w:hAnsi="Times New Roman" w:cs="Times New Roman"/>
          <w:sz w:val="24"/>
          <w:szCs w:val="24"/>
        </w:rPr>
        <w:t xml:space="preserve"> The Court discussed the significance of section 28(2) for the arrest of a child, and said that ‘section 28(2) seeks to insulate them from the trauma of an arrest by demanding in peremptory terms that, even when a child has to be arrested, his or her best interests must be accorded paramount importance’.</w:t>
      </w:r>
      <w:r w:rsidR="008641FB" w:rsidRPr="003F1CD5">
        <w:rPr>
          <w:rStyle w:val="FootnoteReference"/>
          <w:rFonts w:ascii="Times New Roman" w:hAnsi="Times New Roman" w:cs="Times New Roman"/>
          <w:sz w:val="24"/>
          <w:szCs w:val="24"/>
        </w:rPr>
        <w:footnoteReference w:id="61"/>
      </w:r>
      <w:r w:rsidR="008641FB" w:rsidRPr="003F1CD5">
        <w:rPr>
          <w:rFonts w:ascii="Times New Roman" w:hAnsi="Times New Roman" w:cs="Times New Roman"/>
          <w:sz w:val="24"/>
          <w:szCs w:val="24"/>
        </w:rPr>
        <w:t xml:space="preserve"> In effect, the Court supported the view that the arrest of the child should be a measure </w:t>
      </w:r>
      <w:r w:rsidR="00345354" w:rsidRPr="003F1CD5">
        <w:rPr>
          <w:rFonts w:ascii="Times New Roman" w:hAnsi="Times New Roman" w:cs="Times New Roman"/>
          <w:sz w:val="24"/>
          <w:szCs w:val="24"/>
        </w:rPr>
        <w:t>sparsely used (although the Court fell short of declaring it a last resort</w:t>
      </w:r>
      <w:proofErr w:type="gramStart"/>
      <w:r w:rsidR="00345354" w:rsidRPr="003F1CD5">
        <w:rPr>
          <w:rFonts w:ascii="Times New Roman" w:hAnsi="Times New Roman" w:cs="Times New Roman"/>
          <w:sz w:val="24"/>
          <w:szCs w:val="24"/>
        </w:rPr>
        <w:t xml:space="preserve">) </w:t>
      </w:r>
      <w:r w:rsidR="008641FB" w:rsidRPr="003F1CD5">
        <w:rPr>
          <w:rFonts w:ascii="Times New Roman" w:hAnsi="Times New Roman" w:cs="Times New Roman"/>
          <w:sz w:val="24"/>
          <w:szCs w:val="24"/>
        </w:rPr>
        <w:t xml:space="preserve"> ‘an</w:t>
      </w:r>
      <w:proofErr w:type="gramEnd"/>
      <w:r w:rsidR="008641FB" w:rsidRPr="003F1CD5">
        <w:rPr>
          <w:rFonts w:ascii="Times New Roman" w:hAnsi="Times New Roman" w:cs="Times New Roman"/>
          <w:sz w:val="24"/>
          <w:szCs w:val="24"/>
        </w:rPr>
        <w:t xml:space="preserve"> arrest of a child should be resorted to when the facts are such that there is no other less invasive way of securing the attendance of such a child before a court’.</w:t>
      </w:r>
      <w:r w:rsidR="008641FB" w:rsidRPr="003F1CD5">
        <w:rPr>
          <w:rStyle w:val="FootnoteReference"/>
          <w:rFonts w:ascii="Times New Roman" w:hAnsi="Times New Roman" w:cs="Times New Roman"/>
          <w:sz w:val="24"/>
          <w:szCs w:val="24"/>
        </w:rPr>
        <w:footnoteReference w:id="62"/>
      </w:r>
      <w:r w:rsidR="008641FB" w:rsidRPr="003F1CD5">
        <w:rPr>
          <w:rFonts w:ascii="Times New Roman" w:hAnsi="Times New Roman" w:cs="Times New Roman"/>
          <w:sz w:val="24"/>
          <w:szCs w:val="24"/>
        </w:rPr>
        <w:t xml:space="preserve"> The Court then returned to the issue of the weight to be attached to the best interests of children, and whether they should trump all other legitimate interests. </w:t>
      </w:r>
      <w:r w:rsidR="00011907" w:rsidRPr="003F1CD5">
        <w:rPr>
          <w:rFonts w:ascii="Times New Roman" w:hAnsi="Times New Roman" w:cs="Times New Roman"/>
          <w:sz w:val="24"/>
          <w:szCs w:val="24"/>
        </w:rPr>
        <w:t xml:space="preserve">Without referring to section 36, the Court gave a negative answer to the question, remarking that what </w:t>
      </w:r>
      <w:r w:rsidR="00011907" w:rsidRPr="003F1CD5">
        <w:rPr>
          <w:rFonts w:ascii="Times New Roman" w:hAnsi="Times New Roman" w:cs="Times New Roman"/>
          <w:sz w:val="24"/>
          <w:szCs w:val="24"/>
        </w:rPr>
        <w:lastRenderedPageBreak/>
        <w:t>the Constitution requires is a child-sensitive criminal system which does not react disproportionately to children’s misbehaviour.</w:t>
      </w:r>
      <w:r w:rsidR="00011907" w:rsidRPr="003F1CD5">
        <w:rPr>
          <w:rStyle w:val="FootnoteReference"/>
          <w:rFonts w:ascii="Times New Roman" w:hAnsi="Times New Roman" w:cs="Times New Roman"/>
          <w:sz w:val="24"/>
          <w:szCs w:val="24"/>
        </w:rPr>
        <w:footnoteReference w:id="63"/>
      </w:r>
      <w:r w:rsidR="00011907" w:rsidRPr="003F1CD5">
        <w:rPr>
          <w:rFonts w:ascii="Times New Roman" w:hAnsi="Times New Roman" w:cs="Times New Roman"/>
          <w:sz w:val="24"/>
          <w:szCs w:val="24"/>
        </w:rPr>
        <w:t xml:space="preserve"> </w:t>
      </w:r>
    </w:p>
    <w:p w14:paraId="102D6C1E" w14:textId="77777777" w:rsidR="00011907" w:rsidRPr="003F1CD5" w:rsidRDefault="00011907" w:rsidP="00D533EE">
      <w:pPr>
        <w:jc w:val="both"/>
        <w:rPr>
          <w:rFonts w:ascii="Times New Roman" w:hAnsi="Times New Roman" w:cs="Times New Roman"/>
          <w:sz w:val="24"/>
          <w:szCs w:val="24"/>
        </w:rPr>
      </w:pPr>
      <w:r w:rsidRPr="003F1CD5">
        <w:rPr>
          <w:rFonts w:ascii="Times New Roman" w:hAnsi="Times New Roman" w:cs="Times New Roman"/>
          <w:sz w:val="24"/>
          <w:szCs w:val="24"/>
        </w:rPr>
        <w:t>The conclusion of the Court on this aspect was that the courts were obliged to interpret section 40(1) of the CPA in the light of section 28(2) as required of them by section 39(2) of the Constitution.</w:t>
      </w:r>
      <w:r w:rsidRPr="003F1CD5">
        <w:rPr>
          <w:rStyle w:val="FootnoteReference"/>
          <w:rFonts w:ascii="Times New Roman" w:hAnsi="Times New Roman" w:cs="Times New Roman"/>
          <w:sz w:val="24"/>
          <w:szCs w:val="24"/>
        </w:rPr>
        <w:footnoteReference w:id="64"/>
      </w:r>
      <w:r w:rsidRPr="003F1CD5">
        <w:rPr>
          <w:rFonts w:ascii="Times New Roman" w:hAnsi="Times New Roman" w:cs="Times New Roman"/>
          <w:sz w:val="24"/>
          <w:szCs w:val="24"/>
        </w:rPr>
        <w:t xml:space="preserve"> The Court rejected the amicus argument that section 28(2) of the Constitution should be made an additional jurisdictional requirement to those in section 40 of th</w:t>
      </w:r>
      <w:r w:rsidR="000A1FA6" w:rsidRPr="003F1CD5">
        <w:rPr>
          <w:rFonts w:ascii="Times New Roman" w:hAnsi="Times New Roman" w:cs="Times New Roman"/>
          <w:sz w:val="24"/>
          <w:szCs w:val="24"/>
        </w:rPr>
        <w:t xml:space="preserve">e CPA. It decided that section 28(2) can be given effect in interpreting legislation, as required by section 39(2), without it needing to be made an additional requirement to those in section 40(1). </w:t>
      </w:r>
      <w:r w:rsidR="000A1FA6" w:rsidRPr="003F1CD5">
        <w:rPr>
          <w:rStyle w:val="FootnoteReference"/>
          <w:rFonts w:ascii="Times New Roman" w:hAnsi="Times New Roman" w:cs="Times New Roman"/>
          <w:sz w:val="24"/>
          <w:szCs w:val="24"/>
        </w:rPr>
        <w:footnoteReference w:id="65"/>
      </w:r>
    </w:p>
    <w:p w14:paraId="39997C29" w14:textId="77777777" w:rsidR="00DA6778" w:rsidRDefault="00DA6778"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The Court rejected a direct application of section 28(2) as requested by the amicus. Section 28(2) was used independently as being the sole substantive Bill of Rights provision relevant for assessing the lawfulness of the arrest. Was it used as a right? The manner in which the Court has formulated the requirements arising from section 28(2) is the same with the wording used by the Court when it refers to this section as an independent right. But the Court does not refer to </w:t>
      </w:r>
      <w:proofErr w:type="gramStart"/>
      <w:r w:rsidRPr="001F5857">
        <w:rPr>
          <w:rFonts w:ascii="Times New Roman" w:hAnsi="Times New Roman" w:cs="Times New Roman"/>
          <w:i/>
          <w:sz w:val="24"/>
          <w:szCs w:val="24"/>
        </w:rPr>
        <w:t>Fitzpatrick</w:t>
      </w:r>
      <w:r w:rsidRPr="003F1CD5">
        <w:rPr>
          <w:rFonts w:ascii="Times New Roman" w:hAnsi="Times New Roman" w:cs="Times New Roman"/>
          <w:sz w:val="24"/>
          <w:szCs w:val="24"/>
        </w:rPr>
        <w:t>,</w:t>
      </w:r>
      <w:proofErr w:type="gramEnd"/>
      <w:r w:rsidRPr="003F1CD5">
        <w:rPr>
          <w:rFonts w:ascii="Times New Roman" w:hAnsi="Times New Roman" w:cs="Times New Roman"/>
          <w:sz w:val="24"/>
          <w:szCs w:val="24"/>
        </w:rPr>
        <w:t xml:space="preserve"> neither does it refer to section 36 of the Constitution when it refers to the best interests not trumping other interests. </w:t>
      </w:r>
      <w:r w:rsidR="00345354" w:rsidRPr="003F1CD5">
        <w:rPr>
          <w:rFonts w:ascii="Times New Roman" w:hAnsi="Times New Roman" w:cs="Times New Roman"/>
          <w:sz w:val="24"/>
          <w:szCs w:val="24"/>
        </w:rPr>
        <w:t>Thus, no substantial clarification is offered by the Court in relation to section 28(2) as a right. The case advances however the jurisprudence on the independent normative value of section 28(2). This section has proved useful for advancing a child-sensitive approach in a matter which was not explicitly covered by other, more specific constitutional standard. This is obvious when one compares the reasoning of the Court in relation to the arrest of the child with the more straightforward reasoning in relation to the detention of the child which follows closely the wording of section 28(1</w:t>
      </w:r>
      <w:proofErr w:type="gramStart"/>
      <w:r w:rsidR="00345354" w:rsidRPr="003F1CD5">
        <w:rPr>
          <w:rFonts w:ascii="Times New Roman" w:hAnsi="Times New Roman" w:cs="Times New Roman"/>
          <w:sz w:val="24"/>
          <w:szCs w:val="24"/>
        </w:rPr>
        <w:t>)(</w:t>
      </w:r>
      <w:proofErr w:type="gramEnd"/>
      <w:r w:rsidR="00345354" w:rsidRPr="003F1CD5">
        <w:rPr>
          <w:rFonts w:ascii="Times New Roman" w:hAnsi="Times New Roman" w:cs="Times New Roman"/>
          <w:sz w:val="24"/>
          <w:szCs w:val="24"/>
        </w:rPr>
        <w:t>g).</w:t>
      </w:r>
      <w:r w:rsidR="003A1525" w:rsidRPr="003F1CD5">
        <w:rPr>
          <w:rFonts w:ascii="Times New Roman" w:hAnsi="Times New Roman" w:cs="Times New Roman"/>
          <w:sz w:val="24"/>
          <w:szCs w:val="24"/>
        </w:rPr>
        <w:t xml:space="preserve"> </w:t>
      </w:r>
    </w:p>
    <w:p w14:paraId="2B9DA8F0" w14:textId="77777777" w:rsidR="003C7A7D" w:rsidRPr="003F1CD5" w:rsidRDefault="003C7A7D" w:rsidP="00D533EE">
      <w:pPr>
        <w:jc w:val="both"/>
        <w:rPr>
          <w:rFonts w:ascii="Times New Roman" w:hAnsi="Times New Roman" w:cs="Times New Roman"/>
          <w:sz w:val="24"/>
          <w:szCs w:val="24"/>
        </w:rPr>
      </w:pPr>
    </w:p>
    <w:p w14:paraId="503D12C0" w14:textId="19B8A44F" w:rsidR="006F691D" w:rsidRPr="003F1CD5" w:rsidRDefault="00C1423A" w:rsidP="00D533EE">
      <w:pPr>
        <w:pStyle w:val="Heading2"/>
        <w:jc w:val="both"/>
        <w:rPr>
          <w:rFonts w:ascii="Times New Roman" w:hAnsi="Times New Roman" w:cs="Times New Roman"/>
          <w:sz w:val="24"/>
          <w:szCs w:val="24"/>
        </w:rPr>
      </w:pPr>
      <w:bookmarkStart w:id="16" w:name="_Toc520818312"/>
      <w:bookmarkStart w:id="17" w:name="_Toc520818479"/>
      <w:r w:rsidRPr="003F1CD5">
        <w:rPr>
          <w:rFonts w:ascii="Times New Roman" w:hAnsi="Times New Roman" w:cs="Times New Roman"/>
          <w:sz w:val="24"/>
          <w:szCs w:val="24"/>
        </w:rPr>
        <w:t xml:space="preserve">4. 2 </w:t>
      </w:r>
      <w:r w:rsidRPr="003F1CD5">
        <w:rPr>
          <w:rFonts w:ascii="Times New Roman" w:hAnsi="Times New Roman" w:cs="Times New Roman"/>
          <w:i/>
          <w:sz w:val="24"/>
          <w:szCs w:val="24"/>
        </w:rPr>
        <w:t>J v NDPP</w:t>
      </w:r>
      <w:bookmarkEnd w:id="16"/>
      <w:bookmarkEnd w:id="17"/>
    </w:p>
    <w:p w14:paraId="18FFD085" w14:textId="77777777" w:rsidR="00CF46F5" w:rsidRPr="003F1CD5" w:rsidRDefault="00CF46F5" w:rsidP="00D533EE">
      <w:pPr>
        <w:keepNext/>
        <w:keepLines/>
        <w:spacing w:before="200" w:after="0"/>
        <w:jc w:val="both"/>
        <w:outlineLvl w:val="4"/>
        <w:rPr>
          <w:rFonts w:ascii="Times New Roman" w:eastAsiaTheme="majorEastAsia" w:hAnsi="Times New Roman" w:cs="Times New Roman"/>
          <w:i/>
          <w:color w:val="243F60" w:themeColor="accent1" w:themeShade="7F"/>
          <w:sz w:val="24"/>
          <w:szCs w:val="24"/>
        </w:rPr>
      </w:pPr>
    </w:p>
    <w:p w14:paraId="52053221" w14:textId="77777777" w:rsidR="006F691D" w:rsidRPr="003F1CD5" w:rsidRDefault="006F691D" w:rsidP="00D533EE">
      <w:pPr>
        <w:jc w:val="both"/>
        <w:rPr>
          <w:rFonts w:ascii="Times New Roman" w:hAnsi="Times New Roman" w:cs="Times New Roman"/>
          <w:sz w:val="24"/>
          <w:szCs w:val="24"/>
        </w:rPr>
      </w:pPr>
      <w:r w:rsidRPr="003F1CD5">
        <w:rPr>
          <w:rFonts w:ascii="Times New Roman" w:hAnsi="Times New Roman" w:cs="Times New Roman"/>
          <w:sz w:val="24"/>
          <w:szCs w:val="24"/>
        </w:rPr>
        <w:t>This case concerned the constitutional validity of section 50(2) of the Criminal Law (Sexual Offences and Related Matters) Amendment Act 32 of 2007, which provided that upon sentencing a person for a sexual offence against a child or a disabled person, a court must order the entering of the particulars of that offender in a National Register for Sex Offenders. Several adverse consequences arise from such registration,</w:t>
      </w:r>
      <w:r w:rsidRPr="003F1CD5">
        <w:rPr>
          <w:rFonts w:ascii="Times New Roman" w:hAnsi="Times New Roman" w:cs="Times New Roman"/>
          <w:sz w:val="24"/>
          <w:szCs w:val="24"/>
          <w:vertAlign w:val="superscript"/>
        </w:rPr>
        <w:footnoteReference w:id="66"/>
      </w:r>
      <w:r w:rsidRPr="003F1CD5">
        <w:rPr>
          <w:rFonts w:ascii="Times New Roman" w:hAnsi="Times New Roman" w:cs="Times New Roman"/>
          <w:sz w:val="24"/>
          <w:szCs w:val="24"/>
        </w:rPr>
        <w:t xml:space="preserve"> and in certain cases, including that of </w:t>
      </w:r>
      <w:proofErr w:type="gramStart"/>
      <w:r w:rsidRPr="003F1CD5">
        <w:rPr>
          <w:rFonts w:ascii="Times New Roman" w:hAnsi="Times New Roman" w:cs="Times New Roman"/>
          <w:sz w:val="24"/>
          <w:szCs w:val="24"/>
        </w:rPr>
        <w:t>J,</w:t>
      </w:r>
      <w:proofErr w:type="gramEnd"/>
      <w:r w:rsidRPr="003F1CD5">
        <w:rPr>
          <w:rFonts w:ascii="Times New Roman" w:hAnsi="Times New Roman" w:cs="Times New Roman"/>
          <w:sz w:val="24"/>
          <w:szCs w:val="24"/>
        </w:rPr>
        <w:t xml:space="preserve"> the particulars can never be removed.</w:t>
      </w:r>
      <w:r w:rsidRPr="003F1CD5">
        <w:rPr>
          <w:rFonts w:ascii="Times New Roman" w:hAnsi="Times New Roman" w:cs="Times New Roman"/>
          <w:sz w:val="24"/>
          <w:szCs w:val="24"/>
          <w:vertAlign w:val="superscript"/>
        </w:rPr>
        <w:footnoteReference w:id="67"/>
      </w:r>
      <w:r w:rsidRPr="003F1CD5">
        <w:rPr>
          <w:rFonts w:ascii="Times New Roman" w:hAnsi="Times New Roman" w:cs="Times New Roman"/>
          <w:sz w:val="24"/>
          <w:szCs w:val="24"/>
        </w:rPr>
        <w:t xml:space="preserve"> The applicant, a 14 year old child at the time of the offences, was sentenced for several accounts of rape committed against younger children, and the sentencing magistrate made an order for the child's details to be entered onto the Register. When the matter came before the High Court, the Court decided, </w:t>
      </w:r>
      <w:r w:rsidRPr="003F1CD5">
        <w:rPr>
          <w:rFonts w:ascii="Times New Roman" w:hAnsi="Times New Roman" w:cs="Times New Roman"/>
          <w:i/>
          <w:sz w:val="24"/>
          <w:szCs w:val="24"/>
        </w:rPr>
        <w:t>inter alia,</w:t>
      </w:r>
      <w:r w:rsidRPr="003F1CD5">
        <w:rPr>
          <w:rFonts w:ascii="Times New Roman" w:hAnsi="Times New Roman" w:cs="Times New Roman"/>
          <w:sz w:val="24"/>
          <w:szCs w:val="24"/>
        </w:rPr>
        <w:t xml:space="preserve"> </w:t>
      </w:r>
      <w:r w:rsidRPr="003F1CD5">
        <w:rPr>
          <w:rFonts w:ascii="Times New Roman" w:hAnsi="Times New Roman" w:cs="Times New Roman"/>
          <w:sz w:val="24"/>
          <w:szCs w:val="24"/>
        </w:rPr>
        <w:lastRenderedPageBreak/>
        <w:t>that the rights of the child offender were violated by the above section, which was declared unconstitutional.</w:t>
      </w:r>
      <w:r w:rsidRPr="003F1CD5">
        <w:rPr>
          <w:rFonts w:ascii="Times New Roman" w:hAnsi="Times New Roman" w:cs="Times New Roman"/>
          <w:sz w:val="24"/>
          <w:szCs w:val="24"/>
          <w:vertAlign w:val="superscript"/>
        </w:rPr>
        <w:footnoteReference w:id="68"/>
      </w:r>
      <w:r w:rsidRPr="003F1CD5">
        <w:rPr>
          <w:rFonts w:ascii="Times New Roman" w:hAnsi="Times New Roman" w:cs="Times New Roman"/>
          <w:sz w:val="24"/>
          <w:szCs w:val="24"/>
        </w:rPr>
        <w:t xml:space="preserve"> </w:t>
      </w:r>
    </w:p>
    <w:p w14:paraId="3BF34A14" w14:textId="057C04F6" w:rsidR="00C1423A" w:rsidRPr="003F1CD5" w:rsidRDefault="006F691D" w:rsidP="00D533EE">
      <w:pPr>
        <w:jc w:val="both"/>
        <w:rPr>
          <w:rFonts w:ascii="Times New Roman" w:hAnsi="Times New Roman" w:cs="Times New Roman"/>
          <w:b/>
          <w:bCs/>
          <w:sz w:val="24"/>
          <w:szCs w:val="24"/>
        </w:rPr>
      </w:pPr>
      <w:r w:rsidRPr="003F1CD5">
        <w:rPr>
          <w:rFonts w:ascii="Times New Roman" w:hAnsi="Times New Roman" w:cs="Times New Roman"/>
          <w:sz w:val="24"/>
          <w:szCs w:val="24"/>
        </w:rPr>
        <w:t xml:space="preserve">In confirmation proceedings, </w:t>
      </w:r>
      <w:r w:rsidR="00905400" w:rsidRPr="003F1CD5">
        <w:rPr>
          <w:rFonts w:ascii="Times New Roman" w:hAnsi="Times New Roman" w:cs="Times New Roman"/>
          <w:sz w:val="24"/>
          <w:szCs w:val="24"/>
        </w:rPr>
        <w:t xml:space="preserve">the </w:t>
      </w:r>
      <w:r w:rsidR="007B2E99" w:rsidRPr="003F1CD5">
        <w:rPr>
          <w:rFonts w:ascii="Times New Roman" w:hAnsi="Times New Roman" w:cs="Times New Roman"/>
          <w:sz w:val="24"/>
          <w:szCs w:val="24"/>
        </w:rPr>
        <w:t>contrariety of the impugned text was argued on different basis by the parties and the amici. Thus, the written arguments of the applicant relied on the rights to dignity, privacy, fair labour practices, and freedom of trade, occupation and profession; in oral argument, he relied on section 34 of the Constitution.</w:t>
      </w:r>
      <w:r w:rsidR="007B2E99" w:rsidRPr="003F1CD5">
        <w:rPr>
          <w:rStyle w:val="FootnoteReference"/>
          <w:rFonts w:ascii="Times New Roman" w:hAnsi="Times New Roman" w:cs="Times New Roman"/>
          <w:sz w:val="24"/>
          <w:szCs w:val="24"/>
        </w:rPr>
        <w:footnoteReference w:id="69"/>
      </w:r>
      <w:r w:rsidR="007B2E99" w:rsidRPr="003F1CD5">
        <w:rPr>
          <w:rFonts w:ascii="Times New Roman" w:hAnsi="Times New Roman" w:cs="Times New Roman"/>
          <w:sz w:val="24"/>
          <w:szCs w:val="24"/>
        </w:rPr>
        <w:t xml:space="preserve"> The respondents conceded contrariety with section 35 of the Constitution.</w:t>
      </w:r>
      <w:r w:rsidR="007B2E99" w:rsidRPr="003F1CD5">
        <w:rPr>
          <w:rStyle w:val="FootnoteReference"/>
          <w:rFonts w:ascii="Times New Roman" w:hAnsi="Times New Roman" w:cs="Times New Roman"/>
          <w:sz w:val="24"/>
          <w:szCs w:val="24"/>
        </w:rPr>
        <w:footnoteReference w:id="70"/>
      </w:r>
      <w:r w:rsidR="007B2E99" w:rsidRPr="003F1CD5">
        <w:rPr>
          <w:rFonts w:ascii="Times New Roman" w:hAnsi="Times New Roman" w:cs="Times New Roman"/>
          <w:sz w:val="24"/>
          <w:szCs w:val="24"/>
        </w:rPr>
        <w:t xml:space="preserve"> Amici relied on section 28(2) of the Constitution. Skweyiya ADCJ (as he then was) considered as ‘correct’ the position of the amici that ‘the starting point for matters concerning the child is section 28(2)’.</w:t>
      </w:r>
      <w:r w:rsidR="007B2E99" w:rsidRPr="003F1CD5">
        <w:rPr>
          <w:rStyle w:val="FootnoteReference"/>
          <w:rFonts w:ascii="Times New Roman" w:hAnsi="Times New Roman" w:cs="Times New Roman"/>
          <w:sz w:val="24"/>
          <w:szCs w:val="24"/>
        </w:rPr>
        <w:footnoteReference w:id="71"/>
      </w:r>
      <w:r w:rsidR="007B2E99" w:rsidRPr="003F1CD5">
        <w:rPr>
          <w:rFonts w:ascii="Times New Roman" w:hAnsi="Times New Roman" w:cs="Times New Roman"/>
          <w:sz w:val="24"/>
          <w:szCs w:val="24"/>
        </w:rPr>
        <w:t xml:space="preserve"> </w:t>
      </w:r>
      <w:r w:rsidR="00905400" w:rsidRPr="003F1CD5">
        <w:rPr>
          <w:rFonts w:ascii="Times New Roman" w:hAnsi="Times New Roman" w:cs="Times New Roman"/>
          <w:sz w:val="24"/>
          <w:szCs w:val="24"/>
        </w:rPr>
        <w:t>He found that the challenged statutory provision was contrary to section 28(2) of the Constitution. Upon deciding so, Skweyiya ADCJ stated that it was not necessary to consider the other grounds invoked by the parties.</w:t>
      </w:r>
      <w:r w:rsidR="00905400" w:rsidRPr="003F1CD5">
        <w:rPr>
          <w:rStyle w:val="FootnoteReference"/>
          <w:rFonts w:ascii="Times New Roman" w:hAnsi="Times New Roman" w:cs="Times New Roman"/>
          <w:sz w:val="24"/>
          <w:szCs w:val="24"/>
        </w:rPr>
        <w:footnoteReference w:id="72"/>
      </w:r>
    </w:p>
    <w:p w14:paraId="4D79AAB2" w14:textId="6024E7CE" w:rsidR="000559AA" w:rsidRPr="003F1CD5" w:rsidRDefault="00905400" w:rsidP="00D533EE">
      <w:pPr>
        <w:pStyle w:val="NoSpacing"/>
        <w:spacing w:line="276" w:lineRule="auto"/>
        <w:jc w:val="both"/>
        <w:rPr>
          <w:rFonts w:ascii="Times New Roman" w:hAnsi="Times New Roman" w:cs="Times New Roman"/>
          <w:sz w:val="24"/>
          <w:szCs w:val="24"/>
        </w:rPr>
      </w:pPr>
      <w:r w:rsidRPr="003F1CD5">
        <w:rPr>
          <w:rFonts w:ascii="Times New Roman" w:hAnsi="Times New Roman" w:cs="Times New Roman"/>
          <w:sz w:val="24"/>
          <w:szCs w:val="24"/>
        </w:rPr>
        <w:t xml:space="preserve">The </w:t>
      </w:r>
      <w:r w:rsidR="006F691D" w:rsidRPr="003F1CD5">
        <w:rPr>
          <w:rFonts w:ascii="Times New Roman" w:hAnsi="Times New Roman" w:cs="Times New Roman"/>
          <w:sz w:val="24"/>
          <w:szCs w:val="24"/>
        </w:rPr>
        <w:t>Court found that the mandatory registration was contrary to the best interests of the child</w:t>
      </w:r>
      <w:r w:rsidR="00DD4840" w:rsidRPr="003F1CD5">
        <w:rPr>
          <w:rFonts w:ascii="Times New Roman" w:hAnsi="Times New Roman" w:cs="Times New Roman"/>
          <w:sz w:val="24"/>
          <w:szCs w:val="24"/>
        </w:rPr>
        <w:t xml:space="preserve">. </w:t>
      </w:r>
      <w:r w:rsidR="000559AA" w:rsidRPr="003F1CD5">
        <w:rPr>
          <w:rFonts w:ascii="Times New Roman" w:hAnsi="Times New Roman" w:cs="Times New Roman"/>
          <w:sz w:val="24"/>
          <w:szCs w:val="24"/>
        </w:rPr>
        <w:t>To decide so, t</w:t>
      </w:r>
      <w:r w:rsidRPr="003F1CD5">
        <w:rPr>
          <w:rFonts w:ascii="Times New Roman" w:hAnsi="Times New Roman" w:cs="Times New Roman"/>
          <w:sz w:val="24"/>
          <w:szCs w:val="24"/>
        </w:rPr>
        <w:t xml:space="preserve">he Court </w:t>
      </w:r>
      <w:r w:rsidR="000559AA" w:rsidRPr="003F1CD5">
        <w:rPr>
          <w:rFonts w:ascii="Times New Roman" w:hAnsi="Times New Roman" w:cs="Times New Roman"/>
          <w:sz w:val="24"/>
          <w:szCs w:val="24"/>
        </w:rPr>
        <w:t>established that article 28(2) required</w:t>
      </w:r>
      <w:r w:rsidR="007F46C4" w:rsidRPr="003F1CD5">
        <w:rPr>
          <w:rFonts w:ascii="Times New Roman" w:hAnsi="Times New Roman" w:cs="Times New Roman"/>
          <w:sz w:val="24"/>
          <w:szCs w:val="24"/>
        </w:rPr>
        <w:t xml:space="preserve"> </w:t>
      </w:r>
      <w:r w:rsidR="006F691D" w:rsidRPr="003F1CD5">
        <w:rPr>
          <w:rFonts w:ascii="Times New Roman" w:hAnsi="Times New Roman" w:cs="Times New Roman"/>
          <w:sz w:val="24"/>
          <w:szCs w:val="24"/>
        </w:rPr>
        <w:t>a differentiation between adult and child offenders, an individualised treatment for the child and a consideration of the representations made by the child</w:t>
      </w:r>
      <w:r w:rsidR="00DD4840" w:rsidRPr="003F1CD5">
        <w:rPr>
          <w:rFonts w:ascii="Times New Roman" w:hAnsi="Times New Roman" w:cs="Times New Roman"/>
          <w:sz w:val="24"/>
          <w:szCs w:val="24"/>
        </w:rPr>
        <w:t xml:space="preserve"> throughout the criminal justice process</w:t>
      </w:r>
      <w:r w:rsidR="006F691D" w:rsidRPr="003F1CD5">
        <w:rPr>
          <w:rFonts w:ascii="Times New Roman" w:hAnsi="Times New Roman" w:cs="Times New Roman"/>
          <w:sz w:val="24"/>
          <w:szCs w:val="24"/>
        </w:rPr>
        <w:t>.</w:t>
      </w:r>
      <w:r w:rsidR="006F691D" w:rsidRPr="003F1CD5">
        <w:rPr>
          <w:rFonts w:ascii="Times New Roman" w:hAnsi="Times New Roman" w:cs="Times New Roman"/>
          <w:sz w:val="24"/>
          <w:szCs w:val="24"/>
          <w:vertAlign w:val="superscript"/>
        </w:rPr>
        <w:footnoteReference w:id="73"/>
      </w:r>
      <w:r w:rsidR="006F691D" w:rsidRPr="003F1CD5">
        <w:rPr>
          <w:rFonts w:ascii="Times New Roman" w:hAnsi="Times New Roman" w:cs="Times New Roman"/>
          <w:sz w:val="24"/>
          <w:szCs w:val="24"/>
        </w:rPr>
        <w:t xml:space="preserve"> </w:t>
      </w:r>
      <w:r w:rsidR="007F46C4" w:rsidRPr="003F1CD5">
        <w:rPr>
          <w:rFonts w:ascii="Times New Roman" w:hAnsi="Times New Roman" w:cs="Times New Roman"/>
          <w:sz w:val="24"/>
          <w:szCs w:val="24"/>
        </w:rPr>
        <w:t xml:space="preserve">The mandatory registration of the child offender was incompatible with these requirements, </w:t>
      </w:r>
      <w:r w:rsidR="00DD4840" w:rsidRPr="003F1CD5">
        <w:rPr>
          <w:rFonts w:ascii="Times New Roman" w:hAnsi="Times New Roman" w:cs="Times New Roman"/>
          <w:sz w:val="24"/>
          <w:szCs w:val="24"/>
        </w:rPr>
        <w:t>which prompted the Court to engage with the issue as to whether the limitations to section 28(2) were justified as per section 36</w:t>
      </w:r>
      <w:r w:rsidR="007F46C4" w:rsidRPr="003F1CD5">
        <w:rPr>
          <w:rFonts w:ascii="Times New Roman" w:hAnsi="Times New Roman" w:cs="Times New Roman"/>
          <w:sz w:val="24"/>
          <w:szCs w:val="24"/>
        </w:rPr>
        <w:t>.</w:t>
      </w:r>
      <w:r w:rsidR="007F46C4" w:rsidRPr="003F1CD5">
        <w:rPr>
          <w:rStyle w:val="FootnoteReference"/>
          <w:rFonts w:ascii="Times New Roman" w:hAnsi="Times New Roman" w:cs="Times New Roman"/>
          <w:sz w:val="24"/>
          <w:szCs w:val="24"/>
        </w:rPr>
        <w:footnoteReference w:id="74"/>
      </w:r>
      <w:r w:rsidR="00213115" w:rsidRPr="003F1CD5">
        <w:rPr>
          <w:rFonts w:ascii="Times New Roman" w:hAnsi="Times New Roman" w:cs="Times New Roman"/>
          <w:sz w:val="24"/>
          <w:szCs w:val="24"/>
        </w:rPr>
        <w:t xml:space="preserve"> The Court fo</w:t>
      </w:r>
      <w:r w:rsidR="000559AA" w:rsidRPr="003F1CD5">
        <w:rPr>
          <w:rFonts w:ascii="Times New Roman" w:hAnsi="Times New Roman" w:cs="Times New Roman"/>
          <w:sz w:val="24"/>
          <w:szCs w:val="24"/>
        </w:rPr>
        <w:t xml:space="preserve">und no justification for the limitations, and declared the impugned section incompatible with section 28(2). </w:t>
      </w:r>
      <w:r w:rsidR="00893DC6" w:rsidRPr="003F1CD5">
        <w:rPr>
          <w:rFonts w:ascii="Times New Roman" w:hAnsi="Times New Roman" w:cs="Times New Roman"/>
          <w:sz w:val="24"/>
          <w:szCs w:val="24"/>
        </w:rPr>
        <w:t>I</w:t>
      </w:r>
      <w:r w:rsidR="00213115" w:rsidRPr="003F1CD5">
        <w:rPr>
          <w:rFonts w:ascii="Times New Roman" w:hAnsi="Times New Roman" w:cs="Times New Roman"/>
          <w:sz w:val="24"/>
          <w:szCs w:val="24"/>
        </w:rPr>
        <w:t xml:space="preserve">t was the special position of children in law, whose essence is </w:t>
      </w:r>
      <w:r w:rsidR="00893DC6" w:rsidRPr="003F1CD5">
        <w:rPr>
          <w:rFonts w:ascii="Times New Roman" w:hAnsi="Times New Roman" w:cs="Times New Roman"/>
          <w:sz w:val="24"/>
          <w:szCs w:val="24"/>
        </w:rPr>
        <w:t xml:space="preserve">reflected </w:t>
      </w:r>
      <w:r w:rsidR="00213115" w:rsidRPr="003F1CD5">
        <w:rPr>
          <w:rFonts w:ascii="Times New Roman" w:hAnsi="Times New Roman" w:cs="Times New Roman"/>
          <w:sz w:val="24"/>
          <w:szCs w:val="24"/>
        </w:rPr>
        <w:t xml:space="preserve">in section 28(2) </w:t>
      </w:r>
      <w:r w:rsidR="00893DC6" w:rsidRPr="003F1CD5">
        <w:rPr>
          <w:rFonts w:ascii="Times New Roman" w:hAnsi="Times New Roman" w:cs="Times New Roman"/>
          <w:sz w:val="24"/>
          <w:szCs w:val="24"/>
        </w:rPr>
        <w:t xml:space="preserve">that </w:t>
      </w:r>
      <w:r w:rsidR="00213115" w:rsidRPr="003F1CD5">
        <w:rPr>
          <w:rFonts w:ascii="Times New Roman" w:hAnsi="Times New Roman" w:cs="Times New Roman"/>
          <w:sz w:val="24"/>
          <w:szCs w:val="24"/>
        </w:rPr>
        <w:t xml:space="preserve">was the backbone of the Court’s reasoning. </w:t>
      </w:r>
      <w:r w:rsidR="00213115" w:rsidRPr="003F1CD5">
        <w:rPr>
          <w:rFonts w:ascii="Times New Roman" w:hAnsi="Times New Roman" w:cs="Times New Roman"/>
          <w:i/>
          <w:sz w:val="24"/>
          <w:szCs w:val="24"/>
        </w:rPr>
        <w:t>J v NDPP</w:t>
      </w:r>
      <w:r w:rsidR="00213115" w:rsidRPr="003F1CD5">
        <w:rPr>
          <w:rFonts w:ascii="Times New Roman" w:hAnsi="Times New Roman" w:cs="Times New Roman"/>
          <w:sz w:val="24"/>
          <w:szCs w:val="24"/>
        </w:rPr>
        <w:t xml:space="preserve"> is perhaps the most streamlined judgment of the Court in which it engaged with</w:t>
      </w:r>
      <w:r w:rsidR="00C1423A" w:rsidRPr="003F1CD5">
        <w:rPr>
          <w:rFonts w:ascii="Times New Roman" w:hAnsi="Times New Roman" w:cs="Times New Roman"/>
          <w:sz w:val="24"/>
          <w:szCs w:val="24"/>
        </w:rPr>
        <w:t xml:space="preserve"> section 28(2) as the sole substantive</w:t>
      </w:r>
      <w:r w:rsidR="00213115" w:rsidRPr="003F1CD5">
        <w:rPr>
          <w:rFonts w:ascii="Times New Roman" w:hAnsi="Times New Roman" w:cs="Times New Roman"/>
          <w:sz w:val="24"/>
          <w:szCs w:val="24"/>
        </w:rPr>
        <w:t xml:space="preserve"> reason </w:t>
      </w:r>
      <w:r w:rsidR="00C1423A" w:rsidRPr="003F1CD5">
        <w:rPr>
          <w:rFonts w:ascii="Times New Roman" w:hAnsi="Times New Roman" w:cs="Times New Roman"/>
          <w:sz w:val="24"/>
          <w:szCs w:val="24"/>
        </w:rPr>
        <w:t xml:space="preserve">of a judgment </w:t>
      </w:r>
      <w:r w:rsidR="00213115" w:rsidRPr="003F1CD5">
        <w:rPr>
          <w:rFonts w:ascii="Times New Roman" w:hAnsi="Times New Roman" w:cs="Times New Roman"/>
          <w:sz w:val="24"/>
          <w:szCs w:val="24"/>
        </w:rPr>
        <w:t xml:space="preserve">and as an independent right. The Court </w:t>
      </w:r>
      <w:r w:rsidR="00C1423A" w:rsidRPr="003F1CD5">
        <w:rPr>
          <w:rFonts w:ascii="Times New Roman" w:hAnsi="Times New Roman" w:cs="Times New Roman"/>
          <w:sz w:val="24"/>
          <w:szCs w:val="24"/>
        </w:rPr>
        <w:t xml:space="preserve">also </w:t>
      </w:r>
      <w:r w:rsidR="00213115" w:rsidRPr="003F1CD5">
        <w:rPr>
          <w:rFonts w:ascii="Times New Roman" w:hAnsi="Times New Roman" w:cs="Times New Roman"/>
          <w:sz w:val="24"/>
          <w:szCs w:val="24"/>
        </w:rPr>
        <w:t xml:space="preserve">moved beyond the </w:t>
      </w:r>
      <w:r w:rsidR="004B4AB4" w:rsidRPr="003F1CD5">
        <w:rPr>
          <w:rFonts w:ascii="Times New Roman" w:hAnsi="Times New Roman" w:cs="Times New Roman"/>
          <w:sz w:val="24"/>
          <w:szCs w:val="24"/>
        </w:rPr>
        <w:t xml:space="preserve">primarily </w:t>
      </w:r>
      <w:r w:rsidR="00213115" w:rsidRPr="003F1CD5">
        <w:rPr>
          <w:rFonts w:ascii="Times New Roman" w:hAnsi="Times New Roman" w:cs="Times New Roman"/>
          <w:sz w:val="24"/>
          <w:szCs w:val="24"/>
        </w:rPr>
        <w:t xml:space="preserve">procedural approach </w:t>
      </w:r>
      <w:r w:rsidR="004B4AB4" w:rsidRPr="003F1CD5">
        <w:rPr>
          <w:rFonts w:ascii="Times New Roman" w:hAnsi="Times New Roman" w:cs="Times New Roman"/>
          <w:sz w:val="24"/>
          <w:szCs w:val="24"/>
        </w:rPr>
        <w:t xml:space="preserve">to section 28(2) </w:t>
      </w:r>
      <w:r w:rsidR="006C2888" w:rsidRPr="003F1CD5">
        <w:rPr>
          <w:rFonts w:ascii="Times New Roman" w:hAnsi="Times New Roman" w:cs="Times New Roman"/>
          <w:sz w:val="24"/>
          <w:szCs w:val="24"/>
        </w:rPr>
        <w:t>espoused in the central judgment of</w:t>
      </w:r>
      <w:r w:rsidR="004B4AB4" w:rsidRPr="003F1CD5">
        <w:rPr>
          <w:rFonts w:ascii="Times New Roman" w:hAnsi="Times New Roman" w:cs="Times New Roman"/>
          <w:sz w:val="24"/>
          <w:szCs w:val="24"/>
        </w:rPr>
        <w:t xml:space="preserve"> </w:t>
      </w:r>
      <w:r w:rsidR="004B4AB4" w:rsidRPr="003F1CD5">
        <w:rPr>
          <w:rFonts w:ascii="Times New Roman" w:hAnsi="Times New Roman" w:cs="Times New Roman"/>
          <w:i/>
          <w:sz w:val="24"/>
          <w:szCs w:val="24"/>
        </w:rPr>
        <w:t>M v S</w:t>
      </w:r>
      <w:r w:rsidR="00893DC6" w:rsidRPr="003F1CD5">
        <w:rPr>
          <w:rFonts w:ascii="Times New Roman" w:hAnsi="Times New Roman" w:cs="Times New Roman"/>
          <w:sz w:val="24"/>
          <w:szCs w:val="24"/>
        </w:rPr>
        <w:t>, and</w:t>
      </w:r>
      <w:r w:rsidR="004B4AB4" w:rsidRPr="003F1CD5">
        <w:rPr>
          <w:rFonts w:ascii="Times New Roman" w:hAnsi="Times New Roman" w:cs="Times New Roman"/>
          <w:sz w:val="24"/>
          <w:szCs w:val="24"/>
        </w:rPr>
        <w:t xml:space="preserve"> derived a new layer of specific entitle</w:t>
      </w:r>
      <w:r w:rsidR="00893DC6" w:rsidRPr="003F1CD5">
        <w:rPr>
          <w:rFonts w:ascii="Times New Roman" w:hAnsi="Times New Roman" w:cs="Times New Roman"/>
          <w:sz w:val="24"/>
          <w:szCs w:val="24"/>
        </w:rPr>
        <w:t>ments arising from this section</w:t>
      </w:r>
      <w:r w:rsidR="00C1423A" w:rsidRPr="003F1CD5">
        <w:rPr>
          <w:rFonts w:ascii="Times New Roman" w:hAnsi="Times New Roman" w:cs="Times New Roman"/>
          <w:sz w:val="24"/>
          <w:szCs w:val="24"/>
        </w:rPr>
        <w:t xml:space="preserve"> in the context of juvenile justice.</w:t>
      </w:r>
    </w:p>
    <w:p w14:paraId="4C35BAAA" w14:textId="77777777" w:rsidR="003A1525" w:rsidRPr="003F1CD5" w:rsidRDefault="003A1525" w:rsidP="00D533EE">
      <w:pPr>
        <w:jc w:val="both"/>
        <w:rPr>
          <w:rFonts w:ascii="Times New Roman" w:hAnsi="Times New Roman" w:cs="Times New Roman"/>
          <w:sz w:val="24"/>
          <w:szCs w:val="24"/>
        </w:rPr>
      </w:pPr>
    </w:p>
    <w:p w14:paraId="4446EC0A" w14:textId="195998DC" w:rsidR="003A1525" w:rsidRPr="003F1CD5" w:rsidRDefault="00C1423A" w:rsidP="00D533EE">
      <w:pPr>
        <w:pStyle w:val="Heading2"/>
        <w:jc w:val="both"/>
        <w:rPr>
          <w:rFonts w:ascii="Times New Roman" w:hAnsi="Times New Roman" w:cs="Times New Roman"/>
          <w:sz w:val="24"/>
          <w:szCs w:val="24"/>
        </w:rPr>
      </w:pPr>
      <w:bookmarkStart w:id="18" w:name="_Toc520818313"/>
      <w:bookmarkStart w:id="19" w:name="_Toc520818480"/>
      <w:r w:rsidRPr="003F1CD5">
        <w:rPr>
          <w:rFonts w:ascii="Times New Roman" w:hAnsi="Times New Roman" w:cs="Times New Roman"/>
          <w:sz w:val="24"/>
          <w:szCs w:val="24"/>
        </w:rPr>
        <w:t xml:space="preserve">4.3 </w:t>
      </w:r>
      <w:r w:rsidR="003A1525" w:rsidRPr="003F1CD5">
        <w:rPr>
          <w:rFonts w:ascii="Times New Roman" w:hAnsi="Times New Roman" w:cs="Times New Roman"/>
          <w:sz w:val="24"/>
          <w:szCs w:val="24"/>
        </w:rPr>
        <w:t>Discussion</w:t>
      </w:r>
      <w:bookmarkEnd w:id="18"/>
      <w:bookmarkEnd w:id="19"/>
    </w:p>
    <w:p w14:paraId="6FDA2521" w14:textId="77777777" w:rsidR="001E77E8" w:rsidRPr="003F1CD5" w:rsidRDefault="001E77E8" w:rsidP="00D533EE">
      <w:pPr>
        <w:jc w:val="both"/>
        <w:rPr>
          <w:rFonts w:ascii="Times New Roman" w:hAnsi="Times New Roman" w:cs="Times New Roman"/>
          <w:sz w:val="24"/>
          <w:szCs w:val="24"/>
        </w:rPr>
      </w:pPr>
    </w:p>
    <w:p w14:paraId="155D61BD" w14:textId="77777777" w:rsidR="00C1423A" w:rsidRPr="003F1CD5" w:rsidRDefault="00C1423A" w:rsidP="00D533EE">
      <w:pPr>
        <w:jc w:val="both"/>
        <w:rPr>
          <w:rFonts w:ascii="Times New Roman" w:hAnsi="Times New Roman" w:cs="Times New Roman"/>
          <w:sz w:val="24"/>
          <w:szCs w:val="24"/>
        </w:rPr>
      </w:pPr>
      <w:r w:rsidRPr="003F1CD5">
        <w:rPr>
          <w:rFonts w:ascii="Times New Roman" w:hAnsi="Times New Roman" w:cs="Times New Roman"/>
          <w:sz w:val="24"/>
          <w:szCs w:val="24"/>
        </w:rPr>
        <w:t>In the two cases discussed above</w:t>
      </w:r>
      <w:r w:rsidR="003A1525" w:rsidRPr="003F1CD5">
        <w:rPr>
          <w:rFonts w:ascii="Times New Roman" w:hAnsi="Times New Roman" w:cs="Times New Roman"/>
          <w:sz w:val="24"/>
          <w:szCs w:val="24"/>
        </w:rPr>
        <w:t xml:space="preserve">, the Court has approached section 28(2) from two different perspectives: in </w:t>
      </w:r>
      <w:r w:rsidR="003A1525" w:rsidRPr="003F1CD5">
        <w:rPr>
          <w:rFonts w:ascii="Times New Roman" w:hAnsi="Times New Roman" w:cs="Times New Roman"/>
          <w:i/>
          <w:sz w:val="24"/>
          <w:szCs w:val="24"/>
        </w:rPr>
        <w:t>J v NDPP</w:t>
      </w:r>
      <w:r w:rsidR="003A1525" w:rsidRPr="003F1CD5">
        <w:rPr>
          <w:rFonts w:ascii="Times New Roman" w:hAnsi="Times New Roman" w:cs="Times New Roman"/>
          <w:sz w:val="24"/>
          <w:szCs w:val="24"/>
        </w:rPr>
        <w:t xml:space="preserve"> as an independent right and in </w:t>
      </w:r>
      <w:r w:rsidR="003A1525" w:rsidRPr="003F1CD5">
        <w:rPr>
          <w:rFonts w:ascii="Times New Roman" w:hAnsi="Times New Roman" w:cs="Times New Roman"/>
          <w:i/>
          <w:sz w:val="24"/>
          <w:szCs w:val="24"/>
        </w:rPr>
        <w:t>Radhuva</w:t>
      </w:r>
      <w:r w:rsidR="003A1525" w:rsidRPr="003F1CD5">
        <w:rPr>
          <w:rFonts w:ascii="Times New Roman" w:hAnsi="Times New Roman" w:cs="Times New Roman"/>
          <w:sz w:val="24"/>
          <w:szCs w:val="24"/>
        </w:rPr>
        <w:t xml:space="preserve"> </w:t>
      </w:r>
      <w:r w:rsidR="009D5875" w:rsidRPr="003F1CD5">
        <w:rPr>
          <w:rFonts w:ascii="Times New Roman" w:hAnsi="Times New Roman" w:cs="Times New Roman"/>
          <w:sz w:val="24"/>
          <w:szCs w:val="24"/>
        </w:rPr>
        <w:t xml:space="preserve">as a principle or constitutional standard which informed the interpretation of a statute. In both cases, section 28(2) </w:t>
      </w:r>
      <w:r w:rsidR="00893DC6" w:rsidRPr="003F1CD5">
        <w:rPr>
          <w:rFonts w:ascii="Times New Roman" w:hAnsi="Times New Roman" w:cs="Times New Roman"/>
          <w:sz w:val="24"/>
          <w:szCs w:val="24"/>
        </w:rPr>
        <w:t xml:space="preserve">was </w:t>
      </w:r>
      <w:r w:rsidR="009D5875" w:rsidRPr="003F1CD5">
        <w:rPr>
          <w:rFonts w:ascii="Times New Roman" w:hAnsi="Times New Roman" w:cs="Times New Roman"/>
          <w:sz w:val="24"/>
          <w:szCs w:val="24"/>
        </w:rPr>
        <w:t xml:space="preserve">applied independently </w:t>
      </w:r>
      <w:r w:rsidRPr="003F1CD5">
        <w:rPr>
          <w:rFonts w:ascii="Times New Roman" w:hAnsi="Times New Roman" w:cs="Times New Roman"/>
          <w:sz w:val="24"/>
          <w:szCs w:val="24"/>
        </w:rPr>
        <w:t>(</w:t>
      </w:r>
      <w:r w:rsidR="009D5875" w:rsidRPr="003F1CD5">
        <w:rPr>
          <w:rFonts w:ascii="Times New Roman" w:hAnsi="Times New Roman" w:cs="Times New Roman"/>
          <w:sz w:val="24"/>
          <w:szCs w:val="24"/>
        </w:rPr>
        <w:t>albeit</w:t>
      </w:r>
      <w:r w:rsidRPr="003F1CD5">
        <w:rPr>
          <w:rFonts w:ascii="Times New Roman" w:hAnsi="Times New Roman" w:cs="Times New Roman"/>
          <w:sz w:val="24"/>
          <w:szCs w:val="24"/>
        </w:rPr>
        <w:t xml:space="preserve"> in different capacities)</w:t>
      </w:r>
      <w:r w:rsidR="009D5875" w:rsidRPr="003F1CD5">
        <w:rPr>
          <w:rFonts w:ascii="Times New Roman" w:hAnsi="Times New Roman" w:cs="Times New Roman"/>
          <w:sz w:val="24"/>
          <w:szCs w:val="24"/>
        </w:rPr>
        <w:t xml:space="preserve"> </w:t>
      </w:r>
      <w:r w:rsidRPr="003F1CD5">
        <w:rPr>
          <w:rFonts w:ascii="Times New Roman" w:hAnsi="Times New Roman" w:cs="Times New Roman"/>
          <w:sz w:val="24"/>
          <w:szCs w:val="24"/>
        </w:rPr>
        <w:t>because no other, more specific, constitutional provisions were relevant</w:t>
      </w:r>
      <w:r w:rsidR="009D5875" w:rsidRPr="003F1CD5">
        <w:rPr>
          <w:rFonts w:ascii="Times New Roman" w:hAnsi="Times New Roman" w:cs="Times New Roman"/>
          <w:sz w:val="24"/>
          <w:szCs w:val="24"/>
        </w:rPr>
        <w:t xml:space="preserve">. This suggests that an independent </w:t>
      </w:r>
      <w:r w:rsidR="009D5875" w:rsidRPr="003F1CD5">
        <w:rPr>
          <w:rFonts w:ascii="Times New Roman" w:hAnsi="Times New Roman" w:cs="Times New Roman"/>
          <w:sz w:val="24"/>
          <w:szCs w:val="24"/>
        </w:rPr>
        <w:lastRenderedPageBreak/>
        <w:t xml:space="preserve">application of section 28(2) can take place regardless of the function played by the best interests of the child: interpretation tool or independent right. </w:t>
      </w:r>
    </w:p>
    <w:p w14:paraId="1ECF599A" w14:textId="7DAAC244" w:rsidR="003A1525" w:rsidRPr="003F1CD5" w:rsidRDefault="009D5875" w:rsidP="00D533EE">
      <w:pPr>
        <w:jc w:val="both"/>
        <w:rPr>
          <w:rFonts w:ascii="Times New Roman" w:hAnsi="Times New Roman" w:cs="Times New Roman"/>
          <w:sz w:val="24"/>
          <w:szCs w:val="24"/>
        </w:rPr>
      </w:pPr>
      <w:r w:rsidRPr="003F1CD5">
        <w:rPr>
          <w:rFonts w:ascii="Times New Roman" w:hAnsi="Times New Roman" w:cs="Times New Roman"/>
          <w:sz w:val="24"/>
          <w:szCs w:val="24"/>
        </w:rPr>
        <w:t>One question raised by the approach of the Court is whether</w:t>
      </w:r>
      <w:r w:rsidR="00893DC6" w:rsidRPr="003F1CD5">
        <w:rPr>
          <w:rFonts w:ascii="Times New Roman" w:hAnsi="Times New Roman" w:cs="Times New Roman"/>
          <w:sz w:val="24"/>
          <w:szCs w:val="24"/>
        </w:rPr>
        <w:t xml:space="preserve"> the two cases</w:t>
      </w:r>
      <w:r w:rsidRPr="003F1CD5">
        <w:rPr>
          <w:rFonts w:ascii="Times New Roman" w:hAnsi="Times New Roman" w:cs="Times New Roman"/>
          <w:sz w:val="24"/>
          <w:szCs w:val="24"/>
        </w:rPr>
        <w:t xml:space="preserve"> mark the </w:t>
      </w:r>
      <w:r w:rsidR="00C1423A" w:rsidRPr="003F1CD5">
        <w:rPr>
          <w:rFonts w:ascii="Times New Roman" w:hAnsi="Times New Roman" w:cs="Times New Roman"/>
          <w:sz w:val="24"/>
          <w:szCs w:val="24"/>
        </w:rPr>
        <w:t xml:space="preserve">initiation </w:t>
      </w:r>
      <w:r w:rsidRPr="003F1CD5">
        <w:rPr>
          <w:rFonts w:ascii="Times New Roman" w:hAnsi="Times New Roman" w:cs="Times New Roman"/>
          <w:sz w:val="24"/>
          <w:szCs w:val="24"/>
        </w:rPr>
        <w:t xml:space="preserve">of a subsidiarity approach to the independent application of </w:t>
      </w:r>
      <w:r w:rsidR="00893DC6" w:rsidRPr="003F1CD5">
        <w:rPr>
          <w:rFonts w:ascii="Times New Roman" w:hAnsi="Times New Roman" w:cs="Times New Roman"/>
          <w:sz w:val="24"/>
          <w:szCs w:val="24"/>
        </w:rPr>
        <w:t xml:space="preserve">section 28(2). </w:t>
      </w:r>
      <w:proofErr w:type="gramStart"/>
      <w:r w:rsidR="00893DC6" w:rsidRPr="003F1CD5">
        <w:rPr>
          <w:rFonts w:ascii="Times New Roman" w:hAnsi="Times New Roman" w:cs="Times New Roman"/>
          <w:sz w:val="24"/>
          <w:szCs w:val="24"/>
        </w:rPr>
        <w:t>I</w:t>
      </w:r>
      <w:r w:rsidRPr="003F1CD5">
        <w:rPr>
          <w:rFonts w:ascii="Times New Roman" w:hAnsi="Times New Roman" w:cs="Times New Roman"/>
          <w:sz w:val="24"/>
          <w:szCs w:val="24"/>
        </w:rPr>
        <w:t>n othe</w:t>
      </w:r>
      <w:r w:rsidR="00893DC6" w:rsidRPr="003F1CD5">
        <w:rPr>
          <w:rFonts w:ascii="Times New Roman" w:hAnsi="Times New Roman" w:cs="Times New Roman"/>
          <w:sz w:val="24"/>
          <w:szCs w:val="24"/>
        </w:rPr>
        <w:t xml:space="preserve">r words, whether </w:t>
      </w:r>
      <w:r w:rsidR="00C1423A" w:rsidRPr="003F1CD5">
        <w:rPr>
          <w:rFonts w:ascii="Times New Roman" w:hAnsi="Times New Roman" w:cs="Times New Roman"/>
          <w:sz w:val="24"/>
          <w:szCs w:val="24"/>
        </w:rPr>
        <w:t xml:space="preserve">from now on </w:t>
      </w:r>
      <w:r w:rsidR="00893DC6" w:rsidRPr="003F1CD5">
        <w:rPr>
          <w:rFonts w:ascii="Times New Roman" w:hAnsi="Times New Roman" w:cs="Times New Roman"/>
          <w:sz w:val="24"/>
          <w:szCs w:val="24"/>
        </w:rPr>
        <w:t xml:space="preserve">the Court </w:t>
      </w:r>
      <w:r w:rsidR="00C1423A" w:rsidRPr="003F1CD5">
        <w:rPr>
          <w:rFonts w:ascii="Times New Roman" w:hAnsi="Times New Roman" w:cs="Times New Roman"/>
          <w:sz w:val="24"/>
          <w:szCs w:val="24"/>
        </w:rPr>
        <w:t xml:space="preserve">intends to </w:t>
      </w:r>
      <w:r w:rsidRPr="003F1CD5">
        <w:rPr>
          <w:rFonts w:ascii="Times New Roman" w:hAnsi="Times New Roman" w:cs="Times New Roman"/>
          <w:sz w:val="24"/>
          <w:szCs w:val="24"/>
        </w:rPr>
        <w:t>apply section 28(2) by itself only when more specific constitutional standard</w:t>
      </w:r>
      <w:r w:rsidR="00D533EE" w:rsidRPr="003F1CD5">
        <w:rPr>
          <w:rFonts w:ascii="Times New Roman" w:hAnsi="Times New Roman" w:cs="Times New Roman"/>
          <w:sz w:val="24"/>
          <w:szCs w:val="24"/>
        </w:rPr>
        <w:t xml:space="preserve">s are not </w:t>
      </w:r>
      <w:r w:rsidR="00893DC6" w:rsidRPr="003F1CD5">
        <w:rPr>
          <w:rFonts w:ascii="Times New Roman" w:hAnsi="Times New Roman" w:cs="Times New Roman"/>
          <w:sz w:val="24"/>
          <w:szCs w:val="24"/>
        </w:rPr>
        <w:t>available</w:t>
      </w:r>
      <w:r w:rsidR="00D533EE" w:rsidRPr="003F1CD5">
        <w:rPr>
          <w:rFonts w:ascii="Times New Roman" w:hAnsi="Times New Roman" w:cs="Times New Roman"/>
          <w:sz w:val="24"/>
          <w:szCs w:val="24"/>
        </w:rPr>
        <w:t xml:space="preserve"> to justify its decision</w:t>
      </w:r>
      <w:r w:rsidRPr="003F1CD5">
        <w:rPr>
          <w:rFonts w:ascii="Times New Roman" w:hAnsi="Times New Roman" w:cs="Times New Roman"/>
          <w:sz w:val="24"/>
          <w:szCs w:val="24"/>
        </w:rPr>
        <w:t>.</w:t>
      </w:r>
      <w:proofErr w:type="gramEnd"/>
      <w:r w:rsidR="00A0709F" w:rsidRPr="003F1CD5">
        <w:rPr>
          <w:rFonts w:ascii="Times New Roman" w:hAnsi="Times New Roman" w:cs="Times New Roman"/>
          <w:sz w:val="24"/>
          <w:szCs w:val="24"/>
        </w:rPr>
        <w:t xml:space="preserve"> </w:t>
      </w:r>
      <w:r w:rsidR="003C7A7D">
        <w:rPr>
          <w:rFonts w:ascii="Times New Roman" w:hAnsi="Times New Roman" w:cs="Times New Roman"/>
          <w:sz w:val="24"/>
          <w:szCs w:val="24"/>
        </w:rPr>
        <w:t>As the Court has not made a</w:t>
      </w:r>
      <w:r w:rsidR="00D533EE" w:rsidRPr="003F1CD5">
        <w:rPr>
          <w:rFonts w:ascii="Times New Roman" w:hAnsi="Times New Roman" w:cs="Times New Roman"/>
          <w:sz w:val="24"/>
          <w:szCs w:val="24"/>
        </w:rPr>
        <w:t xml:space="preserve"> statement of principle in this regard, this remains to be established in the light of the Court’s subsequent jurisprudence. Although fo</w:t>
      </w:r>
      <w:r w:rsidR="002D08A1" w:rsidRPr="003F1CD5">
        <w:rPr>
          <w:rFonts w:ascii="Times New Roman" w:hAnsi="Times New Roman" w:cs="Times New Roman"/>
          <w:sz w:val="24"/>
          <w:szCs w:val="24"/>
        </w:rPr>
        <w:t xml:space="preserve">llowing this approach would introduce some needed certainty in relation to the application of section 28(2), there is some doubt that the law would evolve in that direction </w:t>
      </w:r>
      <w:r w:rsidR="00296039">
        <w:rPr>
          <w:rFonts w:ascii="Times New Roman" w:hAnsi="Times New Roman" w:cs="Times New Roman"/>
          <w:sz w:val="24"/>
          <w:szCs w:val="24"/>
        </w:rPr>
        <w:t xml:space="preserve">given </w:t>
      </w:r>
      <w:r w:rsidR="00A0709F" w:rsidRPr="003F1CD5">
        <w:rPr>
          <w:rFonts w:ascii="Times New Roman" w:hAnsi="Times New Roman" w:cs="Times New Roman"/>
          <w:sz w:val="24"/>
          <w:szCs w:val="24"/>
        </w:rPr>
        <w:t xml:space="preserve">the statement made by </w:t>
      </w:r>
      <w:proofErr w:type="spellStart"/>
      <w:r w:rsidR="00A0709F" w:rsidRPr="003F1CD5">
        <w:rPr>
          <w:rFonts w:ascii="Times New Roman" w:hAnsi="Times New Roman" w:cs="Times New Roman"/>
          <w:sz w:val="24"/>
          <w:szCs w:val="24"/>
        </w:rPr>
        <w:t>Skweyiya</w:t>
      </w:r>
      <w:proofErr w:type="spellEnd"/>
      <w:r w:rsidR="00A0709F" w:rsidRPr="003F1CD5">
        <w:rPr>
          <w:rFonts w:ascii="Times New Roman" w:hAnsi="Times New Roman" w:cs="Times New Roman"/>
          <w:sz w:val="24"/>
          <w:szCs w:val="24"/>
        </w:rPr>
        <w:t xml:space="preserve"> ADCJ in </w:t>
      </w:r>
      <w:r w:rsidR="00A0709F" w:rsidRPr="003F1CD5">
        <w:rPr>
          <w:rFonts w:ascii="Times New Roman" w:hAnsi="Times New Roman" w:cs="Times New Roman"/>
          <w:i/>
          <w:sz w:val="24"/>
          <w:szCs w:val="24"/>
        </w:rPr>
        <w:t>J v NDPP</w:t>
      </w:r>
      <w:r w:rsidR="00D533EE" w:rsidRPr="003F1CD5">
        <w:rPr>
          <w:rFonts w:ascii="Times New Roman" w:hAnsi="Times New Roman" w:cs="Times New Roman"/>
          <w:sz w:val="24"/>
          <w:szCs w:val="24"/>
        </w:rPr>
        <w:t>, where</w:t>
      </w:r>
      <w:r w:rsidR="00A0709F" w:rsidRPr="003F1CD5">
        <w:rPr>
          <w:rFonts w:ascii="Times New Roman" w:hAnsi="Times New Roman" w:cs="Times New Roman"/>
          <w:sz w:val="24"/>
          <w:szCs w:val="24"/>
        </w:rPr>
        <w:t xml:space="preserve"> he said that ‘[t]he amici are correct that the starting point for matters concerning the child is section 28(2)’.</w:t>
      </w:r>
      <w:r w:rsidR="00A0709F" w:rsidRPr="003F1CD5">
        <w:rPr>
          <w:rStyle w:val="FootnoteReference"/>
          <w:rFonts w:ascii="Times New Roman" w:hAnsi="Times New Roman" w:cs="Times New Roman"/>
          <w:sz w:val="24"/>
          <w:szCs w:val="24"/>
        </w:rPr>
        <w:footnoteReference w:id="75"/>
      </w:r>
      <w:r w:rsidR="00D533EE" w:rsidRPr="003F1CD5">
        <w:rPr>
          <w:rFonts w:ascii="Times New Roman" w:hAnsi="Times New Roman" w:cs="Times New Roman"/>
          <w:sz w:val="24"/>
          <w:szCs w:val="24"/>
        </w:rPr>
        <w:t xml:space="preserve"> </w:t>
      </w:r>
      <w:r w:rsidR="00900877" w:rsidRPr="003F1CD5">
        <w:rPr>
          <w:rFonts w:ascii="Times New Roman" w:hAnsi="Times New Roman" w:cs="Times New Roman"/>
          <w:sz w:val="24"/>
          <w:szCs w:val="24"/>
        </w:rPr>
        <w:t>This suggests that rather than being a subsidiary legal ground, section 28(2) will be a ‘starting point’ in a legal enquiry.</w:t>
      </w:r>
    </w:p>
    <w:p w14:paraId="0C0D5521" w14:textId="69586138" w:rsidR="00FB42B7" w:rsidRPr="003F1CD5" w:rsidRDefault="00FB42B7" w:rsidP="00D533EE">
      <w:pPr>
        <w:jc w:val="both"/>
        <w:rPr>
          <w:rFonts w:ascii="Times New Roman" w:hAnsi="Times New Roman" w:cs="Times New Roman"/>
          <w:sz w:val="24"/>
          <w:szCs w:val="24"/>
        </w:rPr>
      </w:pPr>
      <w:r w:rsidRPr="003F1CD5">
        <w:rPr>
          <w:rFonts w:ascii="Times New Roman" w:hAnsi="Times New Roman" w:cs="Times New Roman"/>
          <w:sz w:val="24"/>
          <w:szCs w:val="24"/>
        </w:rPr>
        <w:t>This may explain the preference of the Court for section 28(2) as a legal ground for its judgment</w:t>
      </w:r>
      <w:r w:rsidR="00296039">
        <w:rPr>
          <w:rFonts w:ascii="Times New Roman" w:hAnsi="Times New Roman" w:cs="Times New Roman"/>
          <w:sz w:val="24"/>
          <w:szCs w:val="24"/>
        </w:rPr>
        <w:t xml:space="preserve"> in </w:t>
      </w:r>
      <w:r w:rsidR="00296039" w:rsidRPr="00296039">
        <w:rPr>
          <w:rFonts w:ascii="Times New Roman" w:hAnsi="Times New Roman" w:cs="Times New Roman"/>
          <w:i/>
          <w:sz w:val="24"/>
          <w:szCs w:val="24"/>
        </w:rPr>
        <w:t>J v NDPP</w:t>
      </w:r>
      <w:r w:rsidRPr="003F1CD5">
        <w:rPr>
          <w:rFonts w:ascii="Times New Roman" w:hAnsi="Times New Roman" w:cs="Times New Roman"/>
          <w:sz w:val="24"/>
          <w:szCs w:val="24"/>
        </w:rPr>
        <w:t xml:space="preserve">. Various constitutional provisions were invoked by the parties – section 34, and the rights to dignity, privacy, fair labour practices, and freedom of trade, occupation and profession. The Court nonetheless assessed the constitutionality of the relevant statutory provision against section 28(2). The Court does not fully explain its reasons, save to mention section 28(2) as being the ‘starting point’ in matters concerning a child, as discussed above. It may be that the Court simply found it easier to engage with the issues in the light of section 28(2) given this section’s support in the Court’s jurisprudence and legal culture more generally. It may also be that in a case in which the Court had to be mindful of differences between children and adult </w:t>
      </w:r>
      <w:r w:rsidR="00296039">
        <w:rPr>
          <w:rFonts w:ascii="Times New Roman" w:hAnsi="Times New Roman" w:cs="Times New Roman"/>
          <w:sz w:val="24"/>
          <w:szCs w:val="24"/>
        </w:rPr>
        <w:t xml:space="preserve">sex </w:t>
      </w:r>
      <w:r w:rsidRPr="003F1CD5">
        <w:rPr>
          <w:rFonts w:ascii="Times New Roman" w:hAnsi="Times New Roman" w:cs="Times New Roman"/>
          <w:sz w:val="24"/>
          <w:szCs w:val="24"/>
        </w:rPr>
        <w:t xml:space="preserve">offenders, section 28(2) provided solid grounds to deliver a child-focused judgment. </w:t>
      </w:r>
    </w:p>
    <w:p w14:paraId="1E4DE96F" w14:textId="2820C409" w:rsidR="00A0709F" w:rsidRPr="003F1CD5" w:rsidRDefault="009D5875" w:rsidP="00D533EE">
      <w:pPr>
        <w:jc w:val="both"/>
        <w:rPr>
          <w:rFonts w:ascii="Times New Roman" w:hAnsi="Times New Roman" w:cs="Times New Roman"/>
          <w:sz w:val="24"/>
          <w:szCs w:val="24"/>
        </w:rPr>
      </w:pPr>
      <w:r w:rsidRPr="003F1CD5">
        <w:rPr>
          <w:rFonts w:ascii="Times New Roman" w:hAnsi="Times New Roman" w:cs="Times New Roman"/>
          <w:sz w:val="24"/>
          <w:szCs w:val="24"/>
        </w:rPr>
        <w:t xml:space="preserve">A comparison between the reasoning of the Court in the two cases might point toward some answers in relation </w:t>
      </w:r>
      <w:r w:rsidR="00A0709F" w:rsidRPr="003F1CD5">
        <w:rPr>
          <w:rFonts w:ascii="Times New Roman" w:hAnsi="Times New Roman" w:cs="Times New Roman"/>
          <w:sz w:val="24"/>
          <w:szCs w:val="24"/>
        </w:rPr>
        <w:t xml:space="preserve">to the application of section 28(2) as an independent right. </w:t>
      </w:r>
      <w:r w:rsidRPr="003F1CD5">
        <w:rPr>
          <w:rFonts w:ascii="Times New Roman" w:hAnsi="Times New Roman" w:cs="Times New Roman"/>
          <w:sz w:val="24"/>
          <w:szCs w:val="24"/>
        </w:rPr>
        <w:t xml:space="preserve"> In </w:t>
      </w:r>
      <w:r w:rsidRPr="003F1CD5">
        <w:rPr>
          <w:rFonts w:ascii="Times New Roman" w:hAnsi="Times New Roman" w:cs="Times New Roman"/>
          <w:i/>
          <w:sz w:val="24"/>
          <w:szCs w:val="24"/>
        </w:rPr>
        <w:t>Radhuva</w:t>
      </w:r>
      <w:r w:rsidRPr="003F1CD5">
        <w:rPr>
          <w:rFonts w:ascii="Times New Roman" w:hAnsi="Times New Roman" w:cs="Times New Roman"/>
          <w:sz w:val="24"/>
          <w:szCs w:val="24"/>
        </w:rPr>
        <w:t>, although the Court applied section 28(2) independently</w:t>
      </w:r>
      <w:r w:rsidR="00D533EE" w:rsidRPr="003F1CD5">
        <w:rPr>
          <w:rFonts w:ascii="Times New Roman" w:hAnsi="Times New Roman" w:cs="Times New Roman"/>
          <w:sz w:val="24"/>
          <w:szCs w:val="24"/>
        </w:rPr>
        <w:t>,</w:t>
      </w:r>
      <w:r w:rsidRPr="003F1CD5">
        <w:rPr>
          <w:rFonts w:ascii="Times New Roman" w:hAnsi="Times New Roman" w:cs="Times New Roman"/>
          <w:sz w:val="24"/>
          <w:szCs w:val="24"/>
        </w:rPr>
        <w:t xml:space="preserve"> it did so in order to give a constitutional interpretation to the CPA. In doing so, the Court did not refer to precedents in which it declared section 28(2) as containing an independent </w:t>
      </w:r>
      <w:proofErr w:type="gramStart"/>
      <w:r w:rsidRPr="003F1CD5">
        <w:rPr>
          <w:rFonts w:ascii="Times New Roman" w:hAnsi="Times New Roman" w:cs="Times New Roman"/>
          <w:sz w:val="24"/>
          <w:szCs w:val="24"/>
        </w:rPr>
        <w:t>right,</w:t>
      </w:r>
      <w:proofErr w:type="gramEnd"/>
      <w:r w:rsidRPr="003F1CD5">
        <w:rPr>
          <w:rFonts w:ascii="Times New Roman" w:hAnsi="Times New Roman" w:cs="Times New Roman"/>
          <w:sz w:val="24"/>
          <w:szCs w:val="24"/>
        </w:rPr>
        <w:t xml:space="preserve"> neither did it </w:t>
      </w:r>
      <w:r w:rsidR="0033073A" w:rsidRPr="003F1CD5">
        <w:rPr>
          <w:rFonts w:ascii="Times New Roman" w:hAnsi="Times New Roman" w:cs="Times New Roman"/>
          <w:sz w:val="24"/>
          <w:szCs w:val="24"/>
        </w:rPr>
        <w:t>reiterate its previous position that section 28(2) can be limited as per section 36. This may suggest that when applied indirectly, it is not necessary for the Co</w:t>
      </w:r>
      <w:r w:rsidR="00D533EE" w:rsidRPr="003F1CD5">
        <w:rPr>
          <w:rFonts w:ascii="Times New Roman" w:hAnsi="Times New Roman" w:cs="Times New Roman"/>
          <w:sz w:val="24"/>
          <w:szCs w:val="24"/>
        </w:rPr>
        <w:t>urt to approach this section as</w:t>
      </w:r>
      <w:r w:rsidR="0033073A" w:rsidRPr="003F1CD5">
        <w:rPr>
          <w:rFonts w:ascii="Times New Roman" w:hAnsi="Times New Roman" w:cs="Times New Roman"/>
          <w:sz w:val="24"/>
          <w:szCs w:val="24"/>
        </w:rPr>
        <w:t xml:space="preserve"> containing an independent right. In </w:t>
      </w:r>
      <w:r w:rsidR="0033073A" w:rsidRPr="003F1CD5">
        <w:rPr>
          <w:rFonts w:ascii="Times New Roman" w:hAnsi="Times New Roman" w:cs="Times New Roman"/>
          <w:i/>
          <w:sz w:val="24"/>
          <w:szCs w:val="24"/>
        </w:rPr>
        <w:t>J v NDPP</w:t>
      </w:r>
      <w:r w:rsidR="0033073A" w:rsidRPr="003F1CD5">
        <w:rPr>
          <w:rFonts w:ascii="Times New Roman" w:hAnsi="Times New Roman" w:cs="Times New Roman"/>
          <w:sz w:val="24"/>
          <w:szCs w:val="24"/>
        </w:rPr>
        <w:t>, however, the Court engaged with section 28(2) on the basis that it</w:t>
      </w:r>
      <w:r w:rsidR="00A0709F" w:rsidRPr="003F1CD5">
        <w:rPr>
          <w:rFonts w:ascii="Times New Roman" w:hAnsi="Times New Roman" w:cs="Times New Roman"/>
          <w:sz w:val="24"/>
          <w:szCs w:val="24"/>
        </w:rPr>
        <w:t xml:space="preserve"> contained an independent right</w:t>
      </w:r>
      <w:r w:rsidR="0033073A" w:rsidRPr="003F1CD5">
        <w:rPr>
          <w:rFonts w:ascii="Times New Roman" w:hAnsi="Times New Roman" w:cs="Times New Roman"/>
          <w:sz w:val="24"/>
          <w:szCs w:val="24"/>
        </w:rPr>
        <w:t xml:space="preserve"> whose legal requirements it</w:t>
      </w:r>
      <w:r w:rsidR="00D533EE" w:rsidRPr="003F1CD5">
        <w:rPr>
          <w:rFonts w:ascii="Times New Roman" w:hAnsi="Times New Roman" w:cs="Times New Roman"/>
          <w:sz w:val="24"/>
          <w:szCs w:val="24"/>
        </w:rPr>
        <w:t xml:space="preserve"> identified</w:t>
      </w:r>
      <w:r w:rsidR="00A0709F" w:rsidRPr="003F1CD5">
        <w:rPr>
          <w:rFonts w:ascii="Times New Roman" w:hAnsi="Times New Roman" w:cs="Times New Roman"/>
          <w:sz w:val="24"/>
          <w:szCs w:val="24"/>
        </w:rPr>
        <w:t>, and that</w:t>
      </w:r>
      <w:r w:rsidR="00D533EE" w:rsidRPr="003F1CD5">
        <w:rPr>
          <w:rFonts w:ascii="Times New Roman" w:hAnsi="Times New Roman" w:cs="Times New Roman"/>
          <w:sz w:val="24"/>
          <w:szCs w:val="24"/>
        </w:rPr>
        <w:t xml:space="preserve"> that right</w:t>
      </w:r>
      <w:r w:rsidR="0033073A" w:rsidRPr="003F1CD5">
        <w:rPr>
          <w:rFonts w:ascii="Times New Roman" w:hAnsi="Times New Roman" w:cs="Times New Roman"/>
          <w:sz w:val="24"/>
          <w:szCs w:val="24"/>
        </w:rPr>
        <w:t xml:space="preserve"> was capable of limitation under section 36. </w:t>
      </w:r>
      <w:r w:rsidR="00B633CB" w:rsidRPr="003F1CD5">
        <w:rPr>
          <w:rFonts w:ascii="Times New Roman" w:hAnsi="Times New Roman" w:cs="Times New Roman"/>
          <w:sz w:val="24"/>
          <w:szCs w:val="24"/>
        </w:rPr>
        <w:t xml:space="preserve">In the latter case, the Court applied section 28(2) directly. </w:t>
      </w:r>
    </w:p>
    <w:p w14:paraId="4B39C37E" w14:textId="1E160AF1" w:rsidR="004A31BB" w:rsidRPr="003F1CD5" w:rsidRDefault="00C1423A" w:rsidP="00D533EE">
      <w:pPr>
        <w:pStyle w:val="Heading1"/>
        <w:jc w:val="both"/>
        <w:rPr>
          <w:rFonts w:ascii="Times New Roman" w:hAnsi="Times New Roman" w:cs="Times New Roman"/>
          <w:sz w:val="24"/>
          <w:szCs w:val="24"/>
        </w:rPr>
      </w:pPr>
      <w:bookmarkStart w:id="20" w:name="_Toc520818314"/>
      <w:bookmarkStart w:id="21" w:name="_Toc520818481"/>
      <w:r w:rsidRPr="003F1CD5">
        <w:rPr>
          <w:rFonts w:ascii="Times New Roman" w:hAnsi="Times New Roman" w:cs="Times New Roman"/>
          <w:sz w:val="24"/>
          <w:szCs w:val="24"/>
        </w:rPr>
        <w:t>5</w:t>
      </w:r>
      <w:r w:rsidR="004A31BB" w:rsidRPr="003F1CD5">
        <w:rPr>
          <w:rFonts w:ascii="Times New Roman" w:hAnsi="Times New Roman" w:cs="Times New Roman"/>
          <w:sz w:val="24"/>
          <w:szCs w:val="24"/>
        </w:rPr>
        <w:t xml:space="preserve"> Conclusions</w:t>
      </w:r>
      <w:bookmarkEnd w:id="20"/>
      <w:bookmarkEnd w:id="21"/>
    </w:p>
    <w:p w14:paraId="099FEED7" w14:textId="77777777" w:rsidR="00EA51F9" w:rsidRPr="003F1CD5" w:rsidRDefault="00EA51F9" w:rsidP="00D533EE">
      <w:pPr>
        <w:jc w:val="both"/>
        <w:rPr>
          <w:rFonts w:ascii="Times New Roman" w:hAnsi="Times New Roman" w:cs="Times New Roman"/>
          <w:sz w:val="24"/>
          <w:szCs w:val="24"/>
        </w:rPr>
      </w:pPr>
    </w:p>
    <w:p w14:paraId="3E5CD25A" w14:textId="4543E80B" w:rsidR="00EA51F9" w:rsidRPr="003F1CD5" w:rsidRDefault="00EA51F9"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sz w:val="24"/>
          <w:szCs w:val="24"/>
        </w:rPr>
        <w:lastRenderedPageBreak/>
        <w:t xml:space="preserve">The independent normative force of section 28(2) can be asserted either by using this section for the purposes provided for in section 39(2) (as in </w:t>
      </w:r>
      <w:proofErr w:type="spellStart"/>
      <w:r w:rsidRPr="003F1CD5">
        <w:rPr>
          <w:rFonts w:ascii="Times New Roman" w:hAnsi="Times New Roman" w:cs="Times New Roman"/>
          <w:i/>
          <w:sz w:val="24"/>
          <w:szCs w:val="24"/>
        </w:rPr>
        <w:t>Radhuva</w:t>
      </w:r>
      <w:proofErr w:type="spellEnd"/>
      <w:r w:rsidRPr="003F1CD5">
        <w:rPr>
          <w:rFonts w:ascii="Times New Roman" w:hAnsi="Times New Roman" w:cs="Times New Roman"/>
          <w:sz w:val="24"/>
          <w:szCs w:val="24"/>
        </w:rPr>
        <w:t xml:space="preserve">) or by applying the section as an independent right (as in </w:t>
      </w:r>
      <w:r w:rsidRPr="003F1CD5">
        <w:rPr>
          <w:rFonts w:ascii="Times New Roman" w:hAnsi="Times New Roman" w:cs="Times New Roman"/>
          <w:i/>
          <w:sz w:val="24"/>
          <w:szCs w:val="24"/>
        </w:rPr>
        <w:t>J v NDPP</w:t>
      </w:r>
      <w:r w:rsidRPr="003F1CD5">
        <w:rPr>
          <w:rFonts w:ascii="Times New Roman" w:hAnsi="Times New Roman" w:cs="Times New Roman"/>
          <w:sz w:val="24"/>
          <w:szCs w:val="24"/>
        </w:rPr>
        <w:t xml:space="preserve">); </w:t>
      </w:r>
    </w:p>
    <w:p w14:paraId="5929C8A8" w14:textId="0DF2B451" w:rsidR="00EA51F9" w:rsidRPr="003F1CD5" w:rsidRDefault="00EA51F9"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sz w:val="24"/>
          <w:szCs w:val="24"/>
        </w:rPr>
        <w:t xml:space="preserve">The two cases show that section 28(2) can be given independent normative value </w:t>
      </w:r>
      <w:r w:rsidR="00314DEF" w:rsidRPr="003F1CD5">
        <w:rPr>
          <w:rFonts w:ascii="Times New Roman" w:hAnsi="Times New Roman" w:cs="Times New Roman"/>
          <w:sz w:val="24"/>
          <w:szCs w:val="24"/>
        </w:rPr>
        <w:t xml:space="preserve">when used </w:t>
      </w:r>
      <w:r w:rsidRPr="003F1CD5">
        <w:rPr>
          <w:rFonts w:ascii="Times New Roman" w:hAnsi="Times New Roman" w:cs="Times New Roman"/>
          <w:sz w:val="24"/>
          <w:szCs w:val="24"/>
        </w:rPr>
        <w:t xml:space="preserve">as a right </w:t>
      </w:r>
      <w:r w:rsidR="006271F1" w:rsidRPr="003F1CD5">
        <w:rPr>
          <w:rFonts w:ascii="Times New Roman" w:hAnsi="Times New Roman" w:cs="Times New Roman"/>
          <w:sz w:val="24"/>
          <w:szCs w:val="24"/>
        </w:rPr>
        <w:t>or as a</w:t>
      </w:r>
      <w:r w:rsidRPr="003F1CD5">
        <w:rPr>
          <w:rFonts w:ascii="Times New Roman" w:hAnsi="Times New Roman" w:cs="Times New Roman"/>
          <w:sz w:val="24"/>
          <w:szCs w:val="24"/>
        </w:rPr>
        <w:t xml:space="preserve"> tool for statutory interpretation</w:t>
      </w:r>
      <w:r w:rsidR="006271F1" w:rsidRPr="003F1CD5">
        <w:rPr>
          <w:rFonts w:ascii="Times New Roman" w:hAnsi="Times New Roman" w:cs="Times New Roman"/>
          <w:sz w:val="24"/>
          <w:szCs w:val="24"/>
        </w:rPr>
        <w:t>; the two types of usage</w:t>
      </w:r>
      <w:r w:rsidRPr="003F1CD5">
        <w:rPr>
          <w:rFonts w:ascii="Times New Roman" w:hAnsi="Times New Roman" w:cs="Times New Roman"/>
          <w:sz w:val="24"/>
          <w:szCs w:val="24"/>
        </w:rPr>
        <w:t xml:space="preserve"> are not incompatible, as they represent different functions of the same norm;</w:t>
      </w:r>
    </w:p>
    <w:p w14:paraId="769BBFFA" w14:textId="54DAC0F6" w:rsidR="0073647E" w:rsidRPr="003F1CD5" w:rsidRDefault="0073647E"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sz w:val="24"/>
          <w:szCs w:val="24"/>
        </w:rPr>
        <w:t xml:space="preserve">The value of the independent normative value of section 28(2) is proved by the two cases: none of them was covered by more specific constitutional provisions, and the mentioned section was relied on to fill that gap; </w:t>
      </w:r>
    </w:p>
    <w:p w14:paraId="423B1A26" w14:textId="77777777" w:rsidR="006271F1" w:rsidRPr="003F1CD5" w:rsidRDefault="006271F1"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i/>
          <w:sz w:val="24"/>
          <w:szCs w:val="24"/>
        </w:rPr>
        <w:t>J v NDPP</w:t>
      </w:r>
      <w:r w:rsidRPr="003F1CD5">
        <w:rPr>
          <w:rFonts w:ascii="Times New Roman" w:hAnsi="Times New Roman" w:cs="Times New Roman"/>
          <w:sz w:val="24"/>
          <w:szCs w:val="24"/>
        </w:rPr>
        <w:t xml:space="preserve"> suggests that the </w:t>
      </w:r>
      <w:r w:rsidR="00EA51F9" w:rsidRPr="003F1CD5">
        <w:rPr>
          <w:rFonts w:ascii="Times New Roman" w:hAnsi="Times New Roman" w:cs="Times New Roman"/>
          <w:sz w:val="24"/>
          <w:szCs w:val="24"/>
        </w:rPr>
        <w:t xml:space="preserve">markers of section 28(2) being used as an independent right are the identification of normative requirements arising from it and reliance on section 36 to assess the constitutionality of potential limitations to </w:t>
      </w:r>
      <w:r w:rsidRPr="003F1CD5">
        <w:rPr>
          <w:rFonts w:ascii="Times New Roman" w:hAnsi="Times New Roman" w:cs="Times New Roman"/>
          <w:sz w:val="24"/>
          <w:szCs w:val="24"/>
        </w:rPr>
        <w:t xml:space="preserve">section 28(2); </w:t>
      </w:r>
    </w:p>
    <w:p w14:paraId="22C3F3D6" w14:textId="5BA106D3" w:rsidR="00B84E39" w:rsidRPr="003F1CD5" w:rsidRDefault="00B84E39"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i/>
          <w:sz w:val="24"/>
          <w:szCs w:val="24"/>
        </w:rPr>
        <w:t xml:space="preserve">J v NDPP </w:t>
      </w:r>
      <w:r w:rsidRPr="003F1CD5">
        <w:rPr>
          <w:rFonts w:ascii="Times New Roman" w:hAnsi="Times New Roman" w:cs="Times New Roman"/>
          <w:sz w:val="24"/>
          <w:szCs w:val="24"/>
        </w:rPr>
        <w:t xml:space="preserve">shows that the Court may be willing to abandon its reluctance to define the content of section 28(2). The Court could progress onto this path by acknowledging that the indeterminacy, or put more positively, the flexibility of section 28(2) concerns the outcome of its application rather that </w:t>
      </w:r>
      <w:proofErr w:type="gramStart"/>
      <w:r w:rsidRPr="003F1CD5">
        <w:rPr>
          <w:rFonts w:ascii="Times New Roman" w:hAnsi="Times New Roman" w:cs="Times New Roman"/>
          <w:sz w:val="24"/>
          <w:szCs w:val="24"/>
        </w:rPr>
        <w:t>its</w:t>
      </w:r>
      <w:proofErr w:type="gramEnd"/>
      <w:r w:rsidRPr="003F1CD5">
        <w:rPr>
          <w:rFonts w:ascii="Times New Roman" w:hAnsi="Times New Roman" w:cs="Times New Roman"/>
          <w:sz w:val="24"/>
          <w:szCs w:val="24"/>
        </w:rPr>
        <w:t xml:space="preserve"> legal content. This is in line with what was said by Sachs J in </w:t>
      </w:r>
      <w:r w:rsidRPr="003F1CD5">
        <w:rPr>
          <w:rFonts w:ascii="Times New Roman" w:hAnsi="Times New Roman" w:cs="Times New Roman"/>
          <w:i/>
          <w:sz w:val="24"/>
          <w:szCs w:val="24"/>
        </w:rPr>
        <w:t>M v S</w:t>
      </w:r>
      <w:r w:rsidRPr="003F1CD5">
        <w:rPr>
          <w:rFonts w:ascii="Times New Roman" w:hAnsi="Times New Roman" w:cs="Times New Roman"/>
          <w:sz w:val="24"/>
          <w:szCs w:val="24"/>
        </w:rPr>
        <w:t xml:space="preserve"> (mentioned above); </w:t>
      </w:r>
    </w:p>
    <w:p w14:paraId="1F1C1634" w14:textId="02732E53" w:rsidR="004B4AB4" w:rsidRPr="003F1CD5" w:rsidRDefault="00B84E39" w:rsidP="00D533EE">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sz w:val="24"/>
          <w:szCs w:val="24"/>
        </w:rPr>
        <w:t xml:space="preserve">A careful unpacking of section 28(2) </w:t>
      </w:r>
      <w:r w:rsidR="00A02E1A" w:rsidRPr="003F1CD5">
        <w:rPr>
          <w:rFonts w:ascii="Times New Roman" w:hAnsi="Times New Roman" w:cs="Times New Roman"/>
          <w:sz w:val="24"/>
          <w:szCs w:val="24"/>
        </w:rPr>
        <w:t>by the Court is still necessary, and the Court needs to clarify when it is appropriate for the various function of the mentioned section to be employed and why</w:t>
      </w:r>
      <w:r w:rsidR="00FB42B7" w:rsidRPr="003F1CD5">
        <w:rPr>
          <w:rFonts w:ascii="Times New Roman" w:hAnsi="Times New Roman" w:cs="Times New Roman"/>
          <w:sz w:val="24"/>
          <w:szCs w:val="24"/>
        </w:rPr>
        <w:t>;</w:t>
      </w:r>
    </w:p>
    <w:p w14:paraId="3485B7EE" w14:textId="445CB55C" w:rsidR="00FB42B7" w:rsidRPr="003F1CD5" w:rsidRDefault="00FB42B7" w:rsidP="00FB42B7">
      <w:pPr>
        <w:pStyle w:val="ListParagraph"/>
        <w:numPr>
          <w:ilvl w:val="0"/>
          <w:numId w:val="1"/>
        </w:numPr>
        <w:jc w:val="both"/>
        <w:rPr>
          <w:rFonts w:ascii="Times New Roman" w:hAnsi="Times New Roman" w:cs="Times New Roman"/>
          <w:sz w:val="24"/>
          <w:szCs w:val="24"/>
        </w:rPr>
      </w:pPr>
      <w:r w:rsidRPr="003F1CD5">
        <w:rPr>
          <w:rFonts w:ascii="Times New Roman" w:hAnsi="Times New Roman" w:cs="Times New Roman"/>
          <w:sz w:val="24"/>
          <w:szCs w:val="24"/>
        </w:rPr>
        <w:t xml:space="preserve">The Court needs to overcome its concern about engaging with section 28(2) in a more structured fashion, and define its legal content. Arguably, acknowledging the different functions of the best interests of the child, from which different normative requirements </w:t>
      </w:r>
      <w:proofErr w:type="gramStart"/>
      <w:r w:rsidRPr="003F1CD5">
        <w:rPr>
          <w:rFonts w:ascii="Times New Roman" w:hAnsi="Times New Roman" w:cs="Times New Roman"/>
          <w:sz w:val="24"/>
          <w:szCs w:val="24"/>
        </w:rPr>
        <w:t>arise</w:t>
      </w:r>
      <w:proofErr w:type="gramEnd"/>
      <w:r w:rsidRPr="003F1CD5">
        <w:rPr>
          <w:rFonts w:ascii="Times New Roman" w:hAnsi="Times New Roman" w:cs="Times New Roman"/>
          <w:sz w:val="24"/>
          <w:szCs w:val="24"/>
        </w:rPr>
        <w:t xml:space="preserve"> may be a good start. It is useful for the Court to acknowledge that the best </w:t>
      </w:r>
      <w:proofErr w:type="gramStart"/>
      <w:r w:rsidRPr="003F1CD5">
        <w:rPr>
          <w:rFonts w:ascii="Times New Roman" w:hAnsi="Times New Roman" w:cs="Times New Roman"/>
          <w:sz w:val="24"/>
          <w:szCs w:val="24"/>
        </w:rPr>
        <w:t>interests of the child is</w:t>
      </w:r>
      <w:proofErr w:type="gramEnd"/>
      <w:r w:rsidRPr="003F1CD5">
        <w:rPr>
          <w:rFonts w:ascii="Times New Roman" w:hAnsi="Times New Roman" w:cs="Times New Roman"/>
          <w:sz w:val="24"/>
          <w:szCs w:val="24"/>
        </w:rPr>
        <w:t xml:space="preserve"> a ‘portmanteau’ concept [it is </w:t>
      </w:r>
      <w:proofErr w:type="spellStart"/>
      <w:r w:rsidRPr="003F1CD5">
        <w:rPr>
          <w:rFonts w:ascii="Times New Roman" w:hAnsi="Times New Roman" w:cs="Times New Roman"/>
          <w:sz w:val="24"/>
          <w:szCs w:val="24"/>
        </w:rPr>
        <w:t>a</w:t>
      </w:r>
      <w:proofErr w:type="spellEnd"/>
      <w:r w:rsidRPr="003F1CD5">
        <w:rPr>
          <w:rFonts w:ascii="Times New Roman" w:hAnsi="Times New Roman" w:cs="Times New Roman"/>
          <w:sz w:val="24"/>
          <w:szCs w:val="24"/>
        </w:rPr>
        <w:t xml:space="preserve"> abridged version of different concepts, which is sometimes used without an indication of the unabridged concept which it is used </w:t>
      </w:r>
      <w:r w:rsidRPr="003F1CD5">
        <w:rPr>
          <w:rFonts w:ascii="Times New Roman" w:hAnsi="Times New Roman" w:cs="Times New Roman"/>
          <w:i/>
          <w:sz w:val="24"/>
          <w:szCs w:val="24"/>
        </w:rPr>
        <w:t>in lieu</w:t>
      </w:r>
      <w:r w:rsidRPr="003F1CD5">
        <w:rPr>
          <w:rFonts w:ascii="Times New Roman" w:hAnsi="Times New Roman" w:cs="Times New Roman"/>
          <w:sz w:val="24"/>
          <w:szCs w:val="24"/>
        </w:rPr>
        <w:t xml:space="preserve"> of]. For example, the best </w:t>
      </w:r>
      <w:proofErr w:type="gramStart"/>
      <w:r w:rsidRPr="003F1CD5">
        <w:rPr>
          <w:rFonts w:ascii="Times New Roman" w:hAnsi="Times New Roman" w:cs="Times New Roman"/>
          <w:sz w:val="24"/>
          <w:szCs w:val="24"/>
        </w:rPr>
        <w:t>interests of the child is</w:t>
      </w:r>
      <w:proofErr w:type="gramEnd"/>
      <w:r w:rsidRPr="003F1CD5">
        <w:rPr>
          <w:rFonts w:ascii="Times New Roman" w:hAnsi="Times New Roman" w:cs="Times New Roman"/>
          <w:sz w:val="24"/>
          <w:szCs w:val="24"/>
        </w:rPr>
        <w:t xml:space="preserve"> used to indicate the outcome which may be best for </w:t>
      </w:r>
      <w:r w:rsidR="003F1CD5" w:rsidRPr="003F1CD5">
        <w:rPr>
          <w:rFonts w:ascii="Times New Roman" w:hAnsi="Times New Roman" w:cs="Times New Roman"/>
          <w:sz w:val="24"/>
          <w:szCs w:val="24"/>
        </w:rPr>
        <w:t xml:space="preserve">a child in a particular context. It is </w:t>
      </w:r>
      <w:r w:rsidRPr="003F1CD5">
        <w:rPr>
          <w:rFonts w:ascii="Times New Roman" w:hAnsi="Times New Roman" w:cs="Times New Roman"/>
          <w:sz w:val="24"/>
          <w:szCs w:val="24"/>
        </w:rPr>
        <w:t xml:space="preserve">also used to refer to the right of the child to have his/her best interests considered and given paramount importance. If one only refers to </w:t>
      </w:r>
      <w:r w:rsidR="003F1CD5" w:rsidRPr="003F1CD5">
        <w:rPr>
          <w:rFonts w:ascii="Times New Roman" w:hAnsi="Times New Roman" w:cs="Times New Roman"/>
          <w:sz w:val="24"/>
          <w:szCs w:val="24"/>
        </w:rPr>
        <w:t>‘</w:t>
      </w:r>
      <w:r w:rsidRPr="003F1CD5">
        <w:rPr>
          <w:rFonts w:ascii="Times New Roman" w:hAnsi="Times New Roman" w:cs="Times New Roman"/>
          <w:sz w:val="24"/>
          <w:szCs w:val="24"/>
        </w:rPr>
        <w:t>the best interests of the child</w:t>
      </w:r>
      <w:r w:rsidR="003F1CD5" w:rsidRPr="003F1CD5">
        <w:rPr>
          <w:rFonts w:ascii="Times New Roman" w:hAnsi="Times New Roman" w:cs="Times New Roman"/>
          <w:sz w:val="24"/>
          <w:szCs w:val="24"/>
        </w:rPr>
        <w:t>’,</w:t>
      </w:r>
      <w:r w:rsidRPr="003F1CD5">
        <w:rPr>
          <w:rFonts w:ascii="Times New Roman" w:hAnsi="Times New Roman" w:cs="Times New Roman"/>
          <w:sz w:val="24"/>
          <w:szCs w:val="24"/>
        </w:rPr>
        <w:t xml:space="preserve"> it is uncertain if the term is used to designate a certain outcome or the legal requirements arising from section 28(2).  The two categories are conceptually distinct. In </w:t>
      </w:r>
      <w:r w:rsidRPr="003F1CD5">
        <w:rPr>
          <w:rFonts w:ascii="Times New Roman" w:hAnsi="Times New Roman" w:cs="Times New Roman"/>
          <w:i/>
          <w:sz w:val="24"/>
          <w:szCs w:val="24"/>
        </w:rPr>
        <w:t>M v S</w:t>
      </w:r>
      <w:r w:rsidRPr="003F1CD5">
        <w:rPr>
          <w:rFonts w:ascii="Times New Roman" w:hAnsi="Times New Roman" w:cs="Times New Roman"/>
          <w:sz w:val="24"/>
          <w:szCs w:val="24"/>
        </w:rPr>
        <w:t>, Sachs J said that ‘the indeterminacy of outcome is not a weakness’</w:t>
      </w:r>
      <w:r w:rsidRPr="003F1CD5">
        <w:rPr>
          <w:rStyle w:val="FootnoteReference"/>
          <w:rFonts w:ascii="Times New Roman" w:hAnsi="Times New Roman" w:cs="Times New Roman"/>
          <w:sz w:val="24"/>
          <w:szCs w:val="24"/>
        </w:rPr>
        <w:footnoteReference w:id="76"/>
      </w:r>
      <w:r w:rsidRPr="003F1CD5">
        <w:rPr>
          <w:rFonts w:ascii="Times New Roman" w:hAnsi="Times New Roman" w:cs="Times New Roman"/>
          <w:sz w:val="24"/>
          <w:szCs w:val="24"/>
        </w:rPr>
        <w:t xml:space="preserve"> of the best interests of the child. This Justice associated the ‘indeterminacy’ of the best interests with its </w:t>
      </w:r>
      <w:r w:rsidRPr="003F1CD5">
        <w:rPr>
          <w:rFonts w:ascii="Times New Roman" w:hAnsi="Times New Roman" w:cs="Times New Roman"/>
          <w:i/>
          <w:sz w:val="24"/>
          <w:szCs w:val="24"/>
        </w:rPr>
        <w:t>outcome</w:t>
      </w:r>
      <w:r w:rsidRPr="003F1CD5">
        <w:rPr>
          <w:rFonts w:ascii="Times New Roman" w:hAnsi="Times New Roman" w:cs="Times New Roman"/>
          <w:sz w:val="24"/>
          <w:szCs w:val="24"/>
        </w:rPr>
        <w:t xml:space="preserve"> and not the </w:t>
      </w:r>
      <w:r w:rsidRPr="003F1CD5">
        <w:rPr>
          <w:rFonts w:ascii="Times New Roman" w:hAnsi="Times New Roman" w:cs="Times New Roman"/>
          <w:i/>
          <w:sz w:val="24"/>
          <w:szCs w:val="24"/>
        </w:rPr>
        <w:t>legal content</w:t>
      </w:r>
      <w:r w:rsidRPr="003F1CD5">
        <w:rPr>
          <w:rFonts w:ascii="Times New Roman" w:hAnsi="Times New Roman" w:cs="Times New Roman"/>
          <w:sz w:val="24"/>
          <w:szCs w:val="24"/>
        </w:rPr>
        <w:t xml:space="preserve"> of section 28(2). Thus, while the best interests in specific matters cannot be prescribed through general/abstract statements, this is not incompatible with giving contour to the legal requirements arising therefrom.</w:t>
      </w:r>
      <w:r w:rsidRPr="003F1CD5">
        <w:rPr>
          <w:rStyle w:val="FootnoteReference"/>
          <w:rFonts w:ascii="Times New Roman" w:hAnsi="Times New Roman" w:cs="Times New Roman"/>
          <w:sz w:val="24"/>
          <w:szCs w:val="24"/>
        </w:rPr>
        <w:footnoteReference w:id="77"/>
      </w:r>
      <w:r w:rsidRPr="003F1CD5">
        <w:rPr>
          <w:rFonts w:ascii="Times New Roman" w:hAnsi="Times New Roman" w:cs="Times New Roman"/>
          <w:sz w:val="24"/>
          <w:szCs w:val="24"/>
        </w:rPr>
        <w:t xml:space="preserve"> More attention to this distinction would alleviate the Court’s concern about identifying itself the normative content of section 28(2), and overcoming its </w:t>
      </w:r>
      <w:r w:rsidRPr="003F1CD5">
        <w:rPr>
          <w:rFonts w:ascii="Times New Roman" w:hAnsi="Times New Roman" w:cs="Times New Roman"/>
          <w:sz w:val="24"/>
          <w:szCs w:val="24"/>
        </w:rPr>
        <w:lastRenderedPageBreak/>
        <w:t>concern that by doing so it would diminish its flexibility.</w:t>
      </w:r>
      <w:r w:rsidR="003F1CD5" w:rsidRPr="003F1CD5">
        <w:rPr>
          <w:rFonts w:ascii="Times New Roman" w:hAnsi="Times New Roman" w:cs="Times New Roman"/>
          <w:sz w:val="24"/>
          <w:szCs w:val="24"/>
        </w:rPr>
        <w:t xml:space="preserve"> </w:t>
      </w:r>
      <w:r w:rsidR="003F1CD5" w:rsidRPr="003F1CD5">
        <w:rPr>
          <w:rFonts w:ascii="Times New Roman" w:hAnsi="Times New Roman" w:cs="Times New Roman"/>
          <w:i/>
          <w:sz w:val="24"/>
          <w:szCs w:val="24"/>
        </w:rPr>
        <w:t>J v NDPP</w:t>
      </w:r>
      <w:r w:rsidR="003F1CD5" w:rsidRPr="003F1CD5">
        <w:rPr>
          <w:rFonts w:ascii="Times New Roman" w:hAnsi="Times New Roman" w:cs="Times New Roman"/>
          <w:sz w:val="24"/>
          <w:szCs w:val="24"/>
        </w:rPr>
        <w:t xml:space="preserve"> is a positive example in this regard. Without prescribing a certain outcome (and thus not diminishing the flexibility of the constitutional standard), </w:t>
      </w:r>
      <w:proofErr w:type="spellStart"/>
      <w:r w:rsidR="003F1CD5" w:rsidRPr="003F1CD5">
        <w:rPr>
          <w:rFonts w:ascii="Times New Roman" w:hAnsi="Times New Roman" w:cs="Times New Roman"/>
          <w:sz w:val="24"/>
          <w:szCs w:val="24"/>
        </w:rPr>
        <w:t>Skweyiya</w:t>
      </w:r>
      <w:proofErr w:type="spellEnd"/>
      <w:r w:rsidR="003F1CD5" w:rsidRPr="003F1CD5">
        <w:rPr>
          <w:rFonts w:ascii="Times New Roman" w:hAnsi="Times New Roman" w:cs="Times New Roman"/>
          <w:sz w:val="24"/>
          <w:szCs w:val="24"/>
        </w:rPr>
        <w:t xml:space="preserve"> ADCJ identified several normative requirements arising from section 28(2). </w:t>
      </w:r>
    </w:p>
    <w:p w14:paraId="35D333B3" w14:textId="77777777" w:rsidR="00FB42B7" w:rsidRPr="003F1CD5" w:rsidRDefault="00FB42B7" w:rsidP="00FB42B7">
      <w:pPr>
        <w:pStyle w:val="ListParagraph"/>
        <w:jc w:val="both"/>
        <w:rPr>
          <w:rFonts w:ascii="Times New Roman" w:hAnsi="Times New Roman" w:cs="Times New Roman"/>
          <w:sz w:val="24"/>
          <w:szCs w:val="24"/>
        </w:rPr>
      </w:pPr>
    </w:p>
    <w:sectPr w:rsidR="00FB42B7" w:rsidRPr="003F1CD5">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8B03C" w14:textId="77777777" w:rsidR="00411628" w:rsidRDefault="00411628" w:rsidP="0000205E">
      <w:pPr>
        <w:spacing w:after="0" w:line="240" w:lineRule="auto"/>
      </w:pPr>
      <w:r>
        <w:separator/>
      </w:r>
    </w:p>
  </w:endnote>
  <w:endnote w:type="continuationSeparator" w:id="0">
    <w:p w14:paraId="23032DB2" w14:textId="77777777" w:rsidR="00411628" w:rsidRDefault="00411628" w:rsidP="0000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03679"/>
      <w:docPartObj>
        <w:docPartGallery w:val="Page Numbers (Bottom of Page)"/>
        <w:docPartUnique/>
      </w:docPartObj>
    </w:sdtPr>
    <w:sdtEndPr>
      <w:rPr>
        <w:noProof/>
      </w:rPr>
    </w:sdtEndPr>
    <w:sdtContent>
      <w:p w14:paraId="3C9EC5FD" w14:textId="77777777" w:rsidR="00411628" w:rsidRDefault="00411628">
        <w:pPr>
          <w:pStyle w:val="Footer"/>
          <w:jc w:val="right"/>
        </w:pPr>
        <w:r>
          <w:fldChar w:fldCharType="begin"/>
        </w:r>
        <w:r>
          <w:instrText xml:space="preserve"> PAGE   \* MERGEFORMAT </w:instrText>
        </w:r>
        <w:r>
          <w:fldChar w:fldCharType="separate"/>
        </w:r>
        <w:r w:rsidR="0001579F">
          <w:rPr>
            <w:noProof/>
          </w:rPr>
          <w:t>3</w:t>
        </w:r>
        <w:r>
          <w:rPr>
            <w:noProof/>
          </w:rPr>
          <w:fldChar w:fldCharType="end"/>
        </w:r>
      </w:p>
    </w:sdtContent>
  </w:sdt>
  <w:p w14:paraId="321E4637" w14:textId="77777777" w:rsidR="00411628" w:rsidRDefault="00411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A20A1" w14:textId="77777777" w:rsidR="00411628" w:rsidRDefault="00411628" w:rsidP="0000205E">
      <w:pPr>
        <w:spacing w:after="0" w:line="240" w:lineRule="auto"/>
      </w:pPr>
      <w:r>
        <w:separator/>
      </w:r>
    </w:p>
  </w:footnote>
  <w:footnote w:type="continuationSeparator" w:id="0">
    <w:p w14:paraId="1E72A3C3" w14:textId="77777777" w:rsidR="00411628" w:rsidRDefault="00411628" w:rsidP="0000205E">
      <w:pPr>
        <w:spacing w:after="0" w:line="240" w:lineRule="auto"/>
      </w:pPr>
      <w:r>
        <w:continuationSeparator/>
      </w:r>
    </w:p>
  </w:footnote>
  <w:footnote w:id="1">
    <w:p w14:paraId="5D661C03" w14:textId="38E7FD04"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The Committee on the Rights of the Child noted 'the excellent jurisprudence of the judiciary on the application of this right in concrete situations' (</w:t>
      </w:r>
      <w:r w:rsidRPr="00CA55AE">
        <w:rPr>
          <w:rFonts w:ascii="Times New Roman" w:hAnsi="Times New Roman" w:cs="Times New Roman"/>
          <w:i/>
        </w:rPr>
        <w:t>Concluding observations</w:t>
      </w:r>
      <w:r w:rsidRPr="00CA55AE">
        <w:rPr>
          <w:rFonts w:ascii="Times New Roman" w:hAnsi="Times New Roman" w:cs="Times New Roman"/>
        </w:rPr>
        <w:t xml:space="preserve"> 2016 para 25). </w:t>
      </w:r>
    </w:p>
  </w:footnote>
  <w:footnote w:id="2">
    <w:p w14:paraId="17CD1BE8" w14:textId="26B10730" w:rsidR="00CA55AE" w:rsidRPr="00CA55AE" w:rsidRDefault="00CA55AE"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See </w:t>
      </w:r>
      <w:r w:rsidRPr="00CA55AE">
        <w:rPr>
          <w:rFonts w:ascii="Times New Roman" w:hAnsi="Times New Roman" w:cs="Times New Roman"/>
          <w:i/>
          <w:lang w:val="en-US"/>
        </w:rPr>
        <w:t>Fitzpatrick</w:t>
      </w:r>
      <w:r w:rsidRPr="00CA55AE">
        <w:rPr>
          <w:rFonts w:ascii="Times New Roman" w:hAnsi="Times New Roman" w:cs="Times New Roman"/>
          <w:lang w:val="en-US"/>
        </w:rPr>
        <w:t xml:space="preserve"> and </w:t>
      </w:r>
      <w:r w:rsidRPr="00CA55AE">
        <w:rPr>
          <w:rFonts w:ascii="Times New Roman" w:hAnsi="Times New Roman" w:cs="Times New Roman"/>
          <w:i/>
          <w:lang w:val="en-US"/>
        </w:rPr>
        <w:t>DPP</w:t>
      </w:r>
      <w:r w:rsidRPr="00CA55AE">
        <w:rPr>
          <w:rFonts w:ascii="Times New Roman" w:hAnsi="Times New Roman" w:cs="Times New Roman"/>
          <w:lang w:val="en-US"/>
        </w:rPr>
        <w:t xml:space="preserve"> further below.</w:t>
      </w:r>
    </w:p>
  </w:footnote>
  <w:footnote w:id="3">
    <w:p w14:paraId="06B476A6" w14:textId="6CBC8723"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rPr>
        <w:t>2014 (7) BCLR 764 (CC) (</w:t>
      </w:r>
      <w:r w:rsidRPr="00CA55AE">
        <w:rPr>
          <w:rFonts w:ascii="Times New Roman" w:hAnsi="Times New Roman" w:cs="Times New Roman"/>
          <w:i/>
        </w:rPr>
        <w:t>J v NDPP</w:t>
      </w:r>
      <w:r w:rsidRPr="00CA55AE">
        <w:rPr>
          <w:rFonts w:ascii="Times New Roman" w:hAnsi="Times New Roman" w:cs="Times New Roman"/>
        </w:rPr>
        <w:t>).</w:t>
      </w:r>
      <w:proofErr w:type="gramEnd"/>
    </w:p>
  </w:footnote>
  <w:footnote w:id="4">
    <w:p w14:paraId="543884D0" w14:textId="77777777"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rPr>
        <w:t>2016 (10) BCLR 1326 (CC) (</w:t>
      </w:r>
      <w:r w:rsidRPr="00CA55AE">
        <w:rPr>
          <w:rFonts w:ascii="Times New Roman" w:hAnsi="Times New Roman" w:cs="Times New Roman"/>
          <w:i/>
        </w:rPr>
        <w:t>Radhuva</w:t>
      </w:r>
      <w:r w:rsidRPr="00CA55AE">
        <w:rPr>
          <w:rFonts w:ascii="Times New Roman" w:hAnsi="Times New Roman" w:cs="Times New Roman"/>
        </w:rPr>
        <w:t>).</w:t>
      </w:r>
      <w:proofErr w:type="gramEnd"/>
    </w:p>
  </w:footnote>
  <w:footnote w:id="5">
    <w:p w14:paraId="174BF67B" w14:textId="73C93561"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Mills, L ‘Failing Children: The Courts’ Disregard of the Best Interests of the Child in Le Roux v </w:t>
      </w:r>
      <w:proofErr w:type="spellStart"/>
      <w:r w:rsidRPr="00CA55AE">
        <w:rPr>
          <w:rFonts w:ascii="Times New Roman" w:hAnsi="Times New Roman" w:cs="Times New Roman"/>
        </w:rPr>
        <w:t>Dey</w:t>
      </w:r>
      <w:proofErr w:type="spellEnd"/>
      <w:r w:rsidRPr="00CA55AE">
        <w:rPr>
          <w:rFonts w:ascii="Times New Roman" w:hAnsi="Times New Roman" w:cs="Times New Roman"/>
        </w:rPr>
        <w:t xml:space="preserve">’ 2014 </w:t>
      </w:r>
      <w:r w:rsidRPr="00CA55AE">
        <w:rPr>
          <w:rFonts w:ascii="Times New Roman" w:hAnsi="Times New Roman" w:cs="Times New Roman"/>
          <w:i/>
        </w:rPr>
        <w:t>SALJ</w:t>
      </w:r>
      <w:r w:rsidRPr="00CA55AE">
        <w:rPr>
          <w:rFonts w:ascii="Times New Roman" w:hAnsi="Times New Roman" w:cs="Times New Roman"/>
        </w:rPr>
        <w:t xml:space="preserve"> 847 at 847 – 848.</w:t>
      </w:r>
    </w:p>
  </w:footnote>
  <w:footnote w:id="6">
    <w:p w14:paraId="583B9B22"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Note the use of ‘a primary consideration’ in article 3(1) of the CRC </w:t>
      </w:r>
      <w:proofErr w:type="gramStart"/>
      <w:r w:rsidRPr="00CA55AE">
        <w:rPr>
          <w:rFonts w:ascii="Times New Roman" w:hAnsi="Times New Roman" w:cs="Times New Roman"/>
          <w:lang w:val="en-US"/>
        </w:rPr>
        <w:t>vis</w:t>
      </w:r>
      <w:proofErr w:type="gramEnd"/>
      <w:r w:rsidRPr="00CA55AE">
        <w:rPr>
          <w:rFonts w:ascii="Times New Roman" w:hAnsi="Times New Roman" w:cs="Times New Roman"/>
          <w:lang w:val="en-US"/>
        </w:rPr>
        <w:t xml:space="preserve"> that of ‘the primary consideration’ in the African Charter and ‘paramount imp</w:t>
      </w:r>
      <w:bookmarkStart w:id="5" w:name="_GoBack"/>
      <w:bookmarkEnd w:id="5"/>
      <w:r w:rsidRPr="00CA55AE">
        <w:rPr>
          <w:rFonts w:ascii="Times New Roman" w:hAnsi="Times New Roman" w:cs="Times New Roman"/>
          <w:lang w:val="en-US"/>
        </w:rPr>
        <w:t xml:space="preserve">ortance’ in section 28(2) of the Constitution. </w:t>
      </w:r>
    </w:p>
  </w:footnote>
  <w:footnote w:id="7">
    <w:p w14:paraId="01BB4803" w14:textId="01E0C329"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highlight w:val="yellow"/>
        </w:rPr>
        <w:t>Ref</w:t>
      </w:r>
    </w:p>
  </w:footnote>
  <w:footnote w:id="8">
    <w:p w14:paraId="1F07CB0F" w14:textId="77777777" w:rsidR="007D5582" w:rsidRPr="00CA55AE" w:rsidRDefault="007D5582"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This point has been made in relation to section 28(2) of the Constitution by </w:t>
      </w:r>
      <w:proofErr w:type="spellStart"/>
      <w:r w:rsidRPr="00CA55AE">
        <w:rPr>
          <w:rFonts w:ascii="Times New Roman" w:hAnsi="Times New Roman" w:cs="Times New Roman"/>
          <w:lang w:val="en-US"/>
        </w:rPr>
        <w:t>Visser</w:t>
      </w:r>
      <w:proofErr w:type="spellEnd"/>
      <w:r w:rsidRPr="00CA55AE">
        <w:rPr>
          <w:rFonts w:ascii="Times New Roman" w:hAnsi="Times New Roman" w:cs="Times New Roman"/>
          <w:lang w:val="en-US"/>
        </w:rPr>
        <w:t xml:space="preserve">, P J ‘Some ideas on the ‘best interests of a child’ principle in the context of public schooling’ 2007 (70) </w:t>
      </w:r>
      <w:r w:rsidRPr="00CA55AE">
        <w:rPr>
          <w:rFonts w:ascii="Times New Roman" w:hAnsi="Times New Roman" w:cs="Times New Roman"/>
          <w:i/>
          <w:lang w:val="en-US"/>
        </w:rPr>
        <w:t>THRHR</w:t>
      </w:r>
      <w:r w:rsidRPr="00CA55AE">
        <w:rPr>
          <w:rFonts w:ascii="Times New Roman" w:hAnsi="Times New Roman" w:cs="Times New Roman"/>
          <w:lang w:val="en-US"/>
        </w:rPr>
        <w:t xml:space="preserve"> 459-469. The point is also valid in relation to article 3(1) of the CRC.</w:t>
      </w:r>
    </w:p>
  </w:footnote>
  <w:footnote w:id="9">
    <w:p w14:paraId="08C65AB5"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There are other foreign domestic courts which have recognized the independent normativity of the relevant best </w:t>
      </w:r>
      <w:proofErr w:type="gramStart"/>
      <w:r w:rsidRPr="00CA55AE">
        <w:rPr>
          <w:rFonts w:ascii="Times New Roman" w:hAnsi="Times New Roman" w:cs="Times New Roman"/>
          <w:lang w:val="en-US"/>
        </w:rPr>
        <w:t>interests</w:t>
      </w:r>
      <w:proofErr w:type="gramEnd"/>
      <w:r w:rsidRPr="00CA55AE">
        <w:rPr>
          <w:rFonts w:ascii="Times New Roman" w:hAnsi="Times New Roman" w:cs="Times New Roman"/>
          <w:lang w:val="en-US"/>
        </w:rPr>
        <w:t xml:space="preserve"> provisions without however declaring such provisions as containing independent rights. </w:t>
      </w:r>
    </w:p>
  </w:footnote>
  <w:footnote w:id="10">
    <w:p w14:paraId="46EBCDFA" w14:textId="6BA4F389"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2000 (7) BCLR713 (CC).</w:t>
      </w:r>
    </w:p>
  </w:footnote>
  <w:footnote w:id="11">
    <w:p w14:paraId="3C928D66" w14:textId="526F0B75"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Fitzpatrick</w:t>
      </w:r>
      <w:r w:rsidRPr="00CA55AE">
        <w:rPr>
          <w:rFonts w:ascii="Times New Roman" w:hAnsi="Times New Roman" w:cs="Times New Roman"/>
        </w:rPr>
        <w:t xml:space="preserve"> p</w:t>
      </w:r>
      <w:proofErr w:type="spellStart"/>
      <w:r w:rsidRPr="00CA55AE">
        <w:rPr>
          <w:rFonts w:ascii="Times New Roman" w:hAnsi="Times New Roman" w:cs="Times New Roman"/>
          <w:lang w:val="en-US"/>
        </w:rPr>
        <w:t>ara</w:t>
      </w:r>
      <w:proofErr w:type="spellEnd"/>
      <w:r w:rsidRPr="00CA55AE">
        <w:rPr>
          <w:rFonts w:ascii="Times New Roman" w:hAnsi="Times New Roman" w:cs="Times New Roman"/>
          <w:lang w:val="en-US"/>
        </w:rPr>
        <w:t xml:space="preserve"> 17.</w:t>
      </w:r>
      <w:proofErr w:type="gramEnd"/>
    </w:p>
  </w:footnote>
  <w:footnote w:id="12">
    <w:p w14:paraId="1B0EF666" w14:textId="4C6604CC"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rPr>
        <w:t>2000(2) SA 199 (T).</w:t>
      </w:r>
      <w:proofErr w:type="gramEnd"/>
    </w:p>
  </w:footnote>
  <w:footnote w:id="13">
    <w:p w14:paraId="5F904DDD" w14:textId="30311189"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Jooste v Botha</w:t>
      </w:r>
      <w:r w:rsidRPr="00CA55AE">
        <w:rPr>
          <w:rFonts w:ascii="Times New Roman" w:hAnsi="Times New Roman" w:cs="Times New Roman"/>
          <w:lang w:val="en-US"/>
        </w:rPr>
        <w:t xml:space="preserve"> 210D.</w:t>
      </w:r>
      <w:proofErr w:type="gramEnd"/>
    </w:p>
  </w:footnote>
  <w:footnote w:id="14">
    <w:p w14:paraId="046D5DDB" w14:textId="784F8464"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2003 (12) BCLR 1333 (CC).</w:t>
      </w:r>
    </w:p>
  </w:footnote>
  <w:footnote w:id="15">
    <w:p w14:paraId="5EF41A57" w14:textId="5C108C1F"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2001 (1) SA 1171 (CC).</w:t>
      </w:r>
    </w:p>
  </w:footnote>
  <w:footnote w:id="16">
    <w:p w14:paraId="7F88D96C" w14:textId="12795031"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2007 (12) BCLR 1312 (CC).</w:t>
      </w:r>
    </w:p>
  </w:footnote>
  <w:footnote w:id="17">
    <w:p w14:paraId="579FC0C6" w14:textId="05A2C8AA"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2009 (2) SACR 130 (CC).</w:t>
      </w:r>
    </w:p>
  </w:footnote>
  <w:footnote w:id="18">
    <w:p w14:paraId="5D476300" w14:textId="48C2AD34"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CRC Committee General comment No. 14 (2013) on the right of the child to have his or her best interests taken as a primary consideration (art. 3, para. 1) CRC/C/GC/14 part I.A (General Comment 14).</w:t>
      </w:r>
    </w:p>
  </w:footnote>
  <w:footnote w:id="19">
    <w:p w14:paraId="16ADE991" w14:textId="4D3F0420"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In </w:t>
      </w:r>
      <w:r w:rsidRPr="00CA55AE">
        <w:rPr>
          <w:rFonts w:ascii="Times New Roman" w:hAnsi="Times New Roman" w:cs="Times New Roman"/>
          <w:i/>
          <w:lang w:val="en-US"/>
        </w:rPr>
        <w:t>Fitzpatrick</w:t>
      </w:r>
      <w:r w:rsidRPr="00CA55AE">
        <w:rPr>
          <w:rFonts w:ascii="Times New Roman" w:hAnsi="Times New Roman" w:cs="Times New Roman"/>
          <w:lang w:val="en-US"/>
        </w:rPr>
        <w:t xml:space="preserve">, the best interests of the child is referred to both as a standard (para 18) and as an independent right (para 17). </w:t>
      </w:r>
    </w:p>
  </w:footnote>
  <w:footnote w:id="20">
    <w:p w14:paraId="28E62F1A"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M v S</w:t>
      </w:r>
      <w:r w:rsidRPr="00CA55AE">
        <w:rPr>
          <w:rFonts w:ascii="Times New Roman" w:hAnsi="Times New Roman" w:cs="Times New Roman"/>
          <w:lang w:val="en-US"/>
        </w:rPr>
        <w:t xml:space="preserve"> para 22.</w:t>
      </w:r>
      <w:proofErr w:type="gramEnd"/>
      <w:r w:rsidRPr="00CA55AE">
        <w:rPr>
          <w:rFonts w:ascii="Times New Roman" w:hAnsi="Times New Roman" w:cs="Times New Roman"/>
          <w:lang w:val="en-US"/>
        </w:rPr>
        <w:t xml:space="preserve"> </w:t>
      </w:r>
    </w:p>
  </w:footnote>
  <w:footnote w:id="21">
    <w:p w14:paraId="21A9C09A"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Fitzpatrick</w:t>
      </w:r>
      <w:r w:rsidRPr="00CA55AE">
        <w:rPr>
          <w:rFonts w:ascii="Times New Roman" w:hAnsi="Times New Roman" w:cs="Times New Roman"/>
          <w:lang w:val="en-US"/>
        </w:rPr>
        <w:t xml:space="preserve"> para 17; </w:t>
      </w:r>
      <w:r w:rsidRPr="00CA55AE">
        <w:rPr>
          <w:rFonts w:ascii="Times New Roman" w:hAnsi="Times New Roman" w:cs="Times New Roman"/>
          <w:i/>
          <w:lang w:val="en-US"/>
        </w:rPr>
        <w:t>M v S</w:t>
      </w:r>
      <w:r w:rsidRPr="00CA55AE">
        <w:rPr>
          <w:rFonts w:ascii="Times New Roman" w:hAnsi="Times New Roman" w:cs="Times New Roman"/>
          <w:lang w:val="en-US"/>
        </w:rPr>
        <w:t xml:space="preserve"> para 22.</w:t>
      </w:r>
      <w:proofErr w:type="gramEnd"/>
    </w:p>
  </w:footnote>
  <w:footnote w:id="22">
    <w:p w14:paraId="084EAAB7" w14:textId="53B6E9F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Friedman, A, Pantazis A and Skelton, A ‘Children’s Rights’ (2nd </w:t>
      </w:r>
      <w:proofErr w:type="spellStart"/>
      <w:proofErr w:type="gramStart"/>
      <w:r w:rsidRPr="00CA55AE">
        <w:rPr>
          <w:rFonts w:ascii="Times New Roman" w:hAnsi="Times New Roman" w:cs="Times New Roman"/>
        </w:rPr>
        <w:t>ed</w:t>
      </w:r>
      <w:proofErr w:type="spellEnd"/>
      <w:proofErr w:type="gramEnd"/>
      <w:r w:rsidRPr="00CA55AE">
        <w:rPr>
          <w:rFonts w:ascii="Times New Roman" w:hAnsi="Times New Roman" w:cs="Times New Roman"/>
        </w:rPr>
        <w:t xml:space="preserve">, RS 1: 07-09), in S. Woolman and M. Bishop, Constitutional Law of South Africa (2nd ed.) (Cape Town: Juta loose-leaf </w:t>
      </w:r>
      <w:proofErr w:type="gramStart"/>
      <w:r w:rsidRPr="00CA55AE">
        <w:rPr>
          <w:rFonts w:ascii="Times New Roman" w:hAnsi="Times New Roman" w:cs="Times New Roman"/>
        </w:rPr>
        <w:t>updated,</w:t>
      </w:r>
      <w:proofErr w:type="gramEnd"/>
      <w:r w:rsidRPr="00CA55AE">
        <w:rPr>
          <w:rFonts w:ascii="Times New Roman" w:hAnsi="Times New Roman" w:cs="Times New Roman"/>
        </w:rPr>
        <w:t xml:space="preserve"> 2009).</w:t>
      </w:r>
    </w:p>
  </w:footnote>
  <w:footnote w:id="23">
    <w:p w14:paraId="4CF7EEFE"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Friedman et al 2009 at 40-47.</w:t>
      </w:r>
    </w:p>
  </w:footnote>
  <w:footnote w:id="24">
    <w:p w14:paraId="5E986F2C"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Section 9(1</w:t>
      </w:r>
      <w:proofErr w:type="gramStart"/>
      <w:r w:rsidRPr="00CA55AE">
        <w:rPr>
          <w:rFonts w:ascii="Times New Roman" w:hAnsi="Times New Roman" w:cs="Times New Roman"/>
          <w:lang w:val="en-US"/>
        </w:rPr>
        <w:t>)(</w:t>
      </w:r>
      <w:proofErr w:type="gramEnd"/>
      <w:r w:rsidRPr="00CA55AE">
        <w:rPr>
          <w:rFonts w:ascii="Times New Roman" w:hAnsi="Times New Roman" w:cs="Times New Roman"/>
          <w:lang w:val="en-US"/>
        </w:rPr>
        <w:t>b), 24(3)(a), 30(3)(a), etc.</w:t>
      </w:r>
    </w:p>
  </w:footnote>
  <w:footnote w:id="25">
    <w:p w14:paraId="18EDD037"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Section 80(1</w:t>
      </w:r>
      <w:proofErr w:type="gramStart"/>
      <w:r w:rsidRPr="00CA55AE">
        <w:rPr>
          <w:rFonts w:ascii="Times New Roman" w:hAnsi="Times New Roman" w:cs="Times New Roman"/>
          <w:lang w:val="en-US"/>
        </w:rPr>
        <w:t>)(</w:t>
      </w:r>
      <w:proofErr w:type="gramEnd"/>
      <w:r w:rsidRPr="00CA55AE">
        <w:rPr>
          <w:rFonts w:ascii="Times New Roman" w:hAnsi="Times New Roman" w:cs="Times New Roman"/>
          <w:lang w:val="en-US"/>
        </w:rPr>
        <w:t>d) of the Child Justice Act.</w:t>
      </w:r>
    </w:p>
  </w:footnote>
  <w:footnote w:id="26">
    <w:p w14:paraId="765990AA"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In </w:t>
      </w:r>
      <w:r w:rsidRPr="00CA55AE">
        <w:rPr>
          <w:rFonts w:ascii="Times New Roman" w:hAnsi="Times New Roman" w:cs="Times New Roman"/>
          <w:i/>
          <w:lang w:val="en-US"/>
        </w:rPr>
        <w:t>DPP</w:t>
      </w:r>
      <w:r w:rsidRPr="00CA55AE">
        <w:rPr>
          <w:rFonts w:ascii="Times New Roman" w:hAnsi="Times New Roman" w:cs="Times New Roman"/>
          <w:lang w:val="en-US"/>
        </w:rPr>
        <w:t xml:space="preserve">, for example, the Court referred to its upper guardian functions (which presuppose the application of the best interests) alongside section 28(2). </w:t>
      </w:r>
    </w:p>
  </w:footnote>
  <w:footnote w:id="27">
    <w:p w14:paraId="650FBCEC"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It has to be acknowledged that the Court and the Committee have very different institutional roles, which may account for this. In its general comments, the Committee provides guidance to state parties in the interpretation of the CRC, while the Court does so only indirectly in the process of adjudicating in concrete legal disputes. </w:t>
      </w:r>
    </w:p>
  </w:footnote>
  <w:footnote w:id="28">
    <w:p w14:paraId="27CF8A9E"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CRC Committee </w:t>
      </w:r>
      <w:r w:rsidRPr="00CA55AE">
        <w:rPr>
          <w:rFonts w:ascii="Times New Roman" w:hAnsi="Times New Roman" w:cs="Times New Roman"/>
          <w:i/>
        </w:rPr>
        <w:t>General comment No. 14 (2013) on the right of the child to have his or her best interests taken as a primary consideration (art. 3, para. 1)</w:t>
      </w:r>
      <w:r w:rsidRPr="00CA55AE">
        <w:rPr>
          <w:rFonts w:ascii="Times New Roman" w:hAnsi="Times New Roman" w:cs="Times New Roman"/>
        </w:rPr>
        <w:t xml:space="preserve"> CRC/C/GC/14 part I.A (General Comment 14).</w:t>
      </w:r>
    </w:p>
  </w:footnote>
  <w:footnote w:id="29">
    <w:p w14:paraId="7651EC6E" w14:textId="1703D9FB" w:rsidR="00665057" w:rsidRPr="00CA55AE" w:rsidRDefault="00665057"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i/>
        </w:rPr>
        <w:t xml:space="preserve">De </w:t>
      </w:r>
      <w:proofErr w:type="spellStart"/>
      <w:r w:rsidRPr="00CA55AE">
        <w:rPr>
          <w:rFonts w:ascii="Times New Roman" w:hAnsi="Times New Roman" w:cs="Times New Roman"/>
          <w:i/>
        </w:rPr>
        <w:t>Reuck</w:t>
      </w:r>
      <w:proofErr w:type="spellEnd"/>
      <w:r w:rsidRPr="00CA55AE">
        <w:rPr>
          <w:rFonts w:ascii="Times New Roman" w:hAnsi="Times New Roman" w:cs="Times New Roman"/>
          <w:i/>
        </w:rPr>
        <w:t xml:space="preserve">, M v S, </w:t>
      </w:r>
      <w:proofErr w:type="spellStart"/>
      <w:r w:rsidRPr="00CA55AE">
        <w:rPr>
          <w:rFonts w:ascii="Times New Roman" w:hAnsi="Times New Roman" w:cs="Times New Roman"/>
          <w:i/>
        </w:rPr>
        <w:t>Sonderup</w:t>
      </w:r>
      <w:proofErr w:type="spellEnd"/>
      <w:r w:rsidRPr="00CA55AE">
        <w:rPr>
          <w:rFonts w:ascii="Times New Roman" w:hAnsi="Times New Roman" w:cs="Times New Roman"/>
        </w:rPr>
        <w:t>.</w:t>
      </w:r>
    </w:p>
  </w:footnote>
  <w:footnote w:id="30">
    <w:p w14:paraId="03A3044E" w14:textId="6B2F791A" w:rsidR="00665057" w:rsidRPr="00CA55AE" w:rsidRDefault="00665057"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DPP</w:t>
      </w:r>
      <w:r w:rsidRPr="00CA55AE">
        <w:rPr>
          <w:rFonts w:ascii="Times New Roman" w:hAnsi="Times New Roman" w:cs="Times New Roman"/>
          <w:lang w:val="en-US"/>
        </w:rPr>
        <w:t xml:space="preserve"> per </w:t>
      </w:r>
      <w:proofErr w:type="spellStart"/>
      <w:r w:rsidRPr="00CA55AE">
        <w:rPr>
          <w:rFonts w:ascii="Times New Roman" w:hAnsi="Times New Roman" w:cs="Times New Roman"/>
          <w:lang w:val="en-US"/>
        </w:rPr>
        <w:t>Ngcobo</w:t>
      </w:r>
      <w:proofErr w:type="spellEnd"/>
      <w:r w:rsidRPr="00CA55AE">
        <w:rPr>
          <w:rFonts w:ascii="Times New Roman" w:hAnsi="Times New Roman" w:cs="Times New Roman"/>
          <w:lang w:val="en-US"/>
        </w:rPr>
        <w:t xml:space="preserve"> J para 73.</w:t>
      </w:r>
      <w:proofErr w:type="gramEnd"/>
    </w:p>
  </w:footnote>
  <w:footnote w:id="31">
    <w:p w14:paraId="61C0AF8D" w14:textId="141F50A7" w:rsidR="00B50602" w:rsidRPr="00CA55AE" w:rsidRDefault="00B50602"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r w:rsidRPr="00CA55AE">
        <w:rPr>
          <w:rFonts w:ascii="Times New Roman" w:hAnsi="Times New Roman" w:cs="Times New Roman"/>
        </w:rPr>
        <w:t>Gallinetti</w:t>
      </w:r>
      <w:proofErr w:type="spellEnd"/>
      <w:r w:rsidRPr="00CA55AE">
        <w:rPr>
          <w:rFonts w:ascii="Times New Roman" w:hAnsi="Times New Roman" w:cs="Times New Roman"/>
        </w:rPr>
        <w:t xml:space="preserve">, J ‘2kul2Btru: What children would say about the jurisprudence of Albie Sachs’ 2010 (25) </w:t>
      </w:r>
      <w:r w:rsidRPr="00CA55AE">
        <w:rPr>
          <w:rFonts w:ascii="Times New Roman" w:hAnsi="Times New Roman" w:cs="Times New Roman"/>
          <w:i/>
        </w:rPr>
        <w:t>SAPL</w:t>
      </w:r>
      <w:r w:rsidRPr="00CA55AE">
        <w:rPr>
          <w:rFonts w:ascii="Times New Roman" w:hAnsi="Times New Roman" w:cs="Times New Roman"/>
        </w:rPr>
        <w:t xml:space="preserve"> 108 at 115. </w:t>
      </w:r>
      <w:proofErr w:type="gramStart"/>
      <w:r w:rsidRPr="00CA55AE">
        <w:rPr>
          <w:rFonts w:ascii="Times New Roman" w:hAnsi="Times New Roman" w:cs="Times New Roman"/>
        </w:rPr>
        <w:t xml:space="preserve">See </w:t>
      </w:r>
      <w:r w:rsidRPr="00CA55AE">
        <w:rPr>
          <w:rFonts w:ascii="Times New Roman" w:hAnsi="Times New Roman" w:cs="Times New Roman"/>
          <w:i/>
        </w:rPr>
        <w:t>M v S</w:t>
      </w:r>
      <w:r w:rsidRPr="00CA55AE">
        <w:rPr>
          <w:rFonts w:ascii="Times New Roman" w:hAnsi="Times New Roman" w:cs="Times New Roman"/>
        </w:rPr>
        <w:t xml:space="preserve"> paras 33, 26 and 32.</w:t>
      </w:r>
      <w:proofErr w:type="gramEnd"/>
    </w:p>
  </w:footnote>
  <w:footnote w:id="32">
    <w:p w14:paraId="00EF8C4F" w14:textId="40130ACB" w:rsidR="007D3CB6" w:rsidRPr="00CA55AE" w:rsidRDefault="007D3CB6"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lang w:val="en-US"/>
        </w:rPr>
        <w:t xml:space="preserve">See discussion in </w:t>
      </w:r>
      <w:proofErr w:type="spellStart"/>
      <w:r w:rsidRPr="00CA55AE">
        <w:rPr>
          <w:rFonts w:ascii="Times New Roman" w:hAnsi="Times New Roman" w:cs="Times New Roman"/>
          <w:lang w:val="en-US"/>
        </w:rPr>
        <w:t>Meda</w:t>
      </w:r>
      <w:proofErr w:type="spellEnd"/>
      <w:r w:rsidRPr="00CA55AE">
        <w:rPr>
          <w:rFonts w:ascii="Times New Roman" w:hAnsi="Times New Roman" w:cs="Times New Roman"/>
          <w:lang w:val="en-US"/>
        </w:rPr>
        <w:t xml:space="preserve"> </w:t>
      </w:r>
      <w:proofErr w:type="spellStart"/>
      <w:r w:rsidRPr="00CA55AE">
        <w:rPr>
          <w:rFonts w:ascii="Times New Roman" w:hAnsi="Times New Roman" w:cs="Times New Roman"/>
          <w:lang w:val="en-US"/>
        </w:rPr>
        <w:t>Couzens</w:t>
      </w:r>
      <w:proofErr w:type="spellEnd"/>
      <w:r w:rsidRPr="00CA55AE">
        <w:rPr>
          <w:rFonts w:ascii="Times New Roman" w:hAnsi="Times New Roman" w:cs="Times New Roman"/>
          <w:lang w:val="en-US"/>
        </w:rPr>
        <w:t xml:space="preserve"> 'The Contribution of the South African Constitutional Court to the Jurisprudential Development of the Best Interests of the Child' in Alison </w:t>
      </w:r>
      <w:proofErr w:type="spellStart"/>
      <w:r w:rsidRPr="00CA55AE">
        <w:rPr>
          <w:rFonts w:ascii="Times New Roman" w:hAnsi="Times New Roman" w:cs="Times New Roman"/>
          <w:lang w:val="en-US"/>
        </w:rPr>
        <w:t>Diduck</w:t>
      </w:r>
      <w:proofErr w:type="spellEnd"/>
      <w:r w:rsidRPr="00CA55AE">
        <w:rPr>
          <w:rFonts w:ascii="Times New Roman" w:hAnsi="Times New Roman" w:cs="Times New Roman"/>
          <w:lang w:val="en-US"/>
        </w:rPr>
        <w:t>, Noam Peleg and Helen Reece (</w:t>
      </w:r>
      <w:proofErr w:type="spellStart"/>
      <w:proofErr w:type="gramStart"/>
      <w:r w:rsidRPr="00CA55AE">
        <w:rPr>
          <w:rFonts w:ascii="Times New Roman" w:hAnsi="Times New Roman" w:cs="Times New Roman"/>
          <w:lang w:val="en-US"/>
        </w:rPr>
        <w:t>eds</w:t>
      </w:r>
      <w:proofErr w:type="spellEnd"/>
      <w:proofErr w:type="gramEnd"/>
      <w:r w:rsidRPr="00CA55AE">
        <w:rPr>
          <w:rFonts w:ascii="Times New Roman" w:hAnsi="Times New Roman" w:cs="Times New Roman"/>
          <w:lang w:val="en-US"/>
        </w:rPr>
        <w:t xml:space="preserve">) </w:t>
      </w:r>
      <w:r w:rsidRPr="00CA55AE">
        <w:rPr>
          <w:rFonts w:ascii="Times New Roman" w:hAnsi="Times New Roman" w:cs="Times New Roman"/>
          <w:i/>
          <w:lang w:val="en-US"/>
        </w:rPr>
        <w:t xml:space="preserve">Law in Society: Reflections on Children, Family, Culture and Philosophy. </w:t>
      </w:r>
      <w:proofErr w:type="gramStart"/>
      <w:r w:rsidRPr="00CA55AE">
        <w:rPr>
          <w:rFonts w:ascii="Times New Roman" w:hAnsi="Times New Roman" w:cs="Times New Roman"/>
          <w:i/>
          <w:lang w:val="en-US"/>
        </w:rPr>
        <w:t xml:space="preserve">Essays in </w:t>
      </w:r>
      <w:proofErr w:type="spellStart"/>
      <w:r w:rsidRPr="00CA55AE">
        <w:rPr>
          <w:rFonts w:ascii="Times New Roman" w:hAnsi="Times New Roman" w:cs="Times New Roman"/>
          <w:i/>
          <w:lang w:val="en-US"/>
        </w:rPr>
        <w:t>Honour</w:t>
      </w:r>
      <w:proofErr w:type="spellEnd"/>
      <w:r w:rsidRPr="00CA55AE">
        <w:rPr>
          <w:rFonts w:ascii="Times New Roman" w:hAnsi="Times New Roman" w:cs="Times New Roman"/>
          <w:i/>
          <w:lang w:val="en-US"/>
        </w:rPr>
        <w:t xml:space="preserve"> of Michael Freeman</w:t>
      </w:r>
      <w:r w:rsidRPr="00CA55AE">
        <w:rPr>
          <w:rFonts w:ascii="Times New Roman" w:hAnsi="Times New Roman" w:cs="Times New Roman"/>
          <w:lang w:val="en-US"/>
        </w:rPr>
        <w:t xml:space="preserve"> (Brill Leiden 2015) 521.</w:t>
      </w:r>
      <w:proofErr w:type="gramEnd"/>
    </w:p>
  </w:footnote>
  <w:footnote w:id="33">
    <w:p w14:paraId="40303291" w14:textId="12060F10" w:rsidR="007D3CB6" w:rsidRPr="00CA55AE" w:rsidRDefault="007D3CB6"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rPr>
        <w:t>M v S para 42.</w:t>
      </w:r>
      <w:proofErr w:type="gramEnd"/>
    </w:p>
  </w:footnote>
  <w:footnote w:id="34">
    <w:p w14:paraId="483A5291" w14:textId="77777777" w:rsidR="00596C0A" w:rsidRPr="00CA55AE" w:rsidRDefault="00596C0A" w:rsidP="003C7A7D">
      <w:pPr>
        <w:pStyle w:val="NoSpacing"/>
        <w:jc w:val="both"/>
        <w:rPr>
          <w:rFonts w:ascii="Times New Roman" w:hAnsi="Times New Roman" w:cs="Times New Roman"/>
          <w:sz w:val="20"/>
          <w:szCs w:val="20"/>
        </w:rPr>
      </w:pPr>
      <w:r w:rsidRPr="00CA55AE">
        <w:rPr>
          <w:rStyle w:val="FootnoteReference"/>
          <w:rFonts w:ascii="Times New Roman" w:hAnsi="Times New Roman" w:cs="Times New Roman"/>
          <w:sz w:val="20"/>
          <w:szCs w:val="20"/>
        </w:rPr>
        <w:footnoteRef/>
      </w:r>
      <w:r w:rsidRPr="00CA55AE">
        <w:rPr>
          <w:rFonts w:ascii="Times New Roman" w:hAnsi="Times New Roman" w:cs="Times New Roman"/>
          <w:sz w:val="20"/>
          <w:szCs w:val="20"/>
        </w:rPr>
        <w:t xml:space="preserve"> In </w:t>
      </w:r>
      <w:r w:rsidRPr="00CA55AE">
        <w:rPr>
          <w:rFonts w:ascii="Times New Roman" w:hAnsi="Times New Roman" w:cs="Times New Roman"/>
          <w:i/>
          <w:sz w:val="20"/>
          <w:szCs w:val="20"/>
        </w:rPr>
        <w:t>Van der Burg</w:t>
      </w:r>
      <w:r w:rsidRPr="00CA55AE">
        <w:rPr>
          <w:rFonts w:ascii="Times New Roman" w:hAnsi="Times New Roman" w:cs="Times New Roman"/>
          <w:sz w:val="20"/>
          <w:szCs w:val="20"/>
        </w:rPr>
        <w:t xml:space="preserve">, for example, the </w:t>
      </w:r>
      <w:r w:rsidRPr="00CA55AE">
        <w:rPr>
          <w:rFonts w:ascii="Times New Roman" w:hAnsi="Times New Roman" w:cs="Times New Roman"/>
          <w:i/>
          <w:sz w:val="20"/>
          <w:szCs w:val="20"/>
        </w:rPr>
        <w:t>amicus</w:t>
      </w:r>
      <w:r w:rsidRPr="00CA55AE">
        <w:rPr>
          <w:rFonts w:ascii="Times New Roman" w:hAnsi="Times New Roman" w:cs="Times New Roman"/>
          <w:sz w:val="20"/>
          <w:szCs w:val="20"/>
        </w:rPr>
        <w:t xml:space="preserve"> relied on s. 28(2) to request the appointment of a curator </w:t>
      </w:r>
      <w:r w:rsidRPr="00CA55AE">
        <w:rPr>
          <w:rFonts w:ascii="Times New Roman" w:hAnsi="Times New Roman" w:cs="Times New Roman"/>
          <w:i/>
          <w:sz w:val="20"/>
          <w:szCs w:val="20"/>
        </w:rPr>
        <w:t>ad litem</w:t>
      </w:r>
      <w:r w:rsidRPr="00CA55AE">
        <w:rPr>
          <w:rFonts w:ascii="Times New Roman" w:hAnsi="Times New Roman" w:cs="Times New Roman"/>
          <w:sz w:val="20"/>
          <w:szCs w:val="20"/>
        </w:rPr>
        <w:t xml:space="preserve">, for the children concerned. In </w:t>
      </w:r>
      <w:r w:rsidRPr="00CA55AE">
        <w:rPr>
          <w:rFonts w:ascii="Times New Roman" w:hAnsi="Times New Roman" w:cs="Times New Roman"/>
          <w:i/>
          <w:sz w:val="20"/>
          <w:szCs w:val="20"/>
        </w:rPr>
        <w:t xml:space="preserve">Du </w:t>
      </w:r>
      <w:proofErr w:type="spellStart"/>
      <w:r w:rsidRPr="00CA55AE">
        <w:rPr>
          <w:rFonts w:ascii="Times New Roman" w:hAnsi="Times New Roman" w:cs="Times New Roman"/>
          <w:i/>
          <w:sz w:val="20"/>
          <w:szCs w:val="20"/>
        </w:rPr>
        <w:t>Toit</w:t>
      </w:r>
      <w:proofErr w:type="spellEnd"/>
      <w:r w:rsidRPr="00CA55AE">
        <w:rPr>
          <w:rFonts w:ascii="Times New Roman" w:hAnsi="Times New Roman" w:cs="Times New Roman"/>
          <w:sz w:val="20"/>
          <w:szCs w:val="20"/>
        </w:rPr>
        <w:t xml:space="preserve">, however, the appointment of the curator </w:t>
      </w:r>
      <w:r w:rsidRPr="00CA55AE">
        <w:rPr>
          <w:rFonts w:ascii="Times New Roman" w:hAnsi="Times New Roman" w:cs="Times New Roman"/>
          <w:i/>
          <w:sz w:val="20"/>
          <w:szCs w:val="20"/>
        </w:rPr>
        <w:t>ad litem</w:t>
      </w:r>
      <w:r w:rsidRPr="00CA55AE">
        <w:rPr>
          <w:rFonts w:ascii="Times New Roman" w:hAnsi="Times New Roman" w:cs="Times New Roman"/>
          <w:sz w:val="20"/>
          <w:szCs w:val="20"/>
        </w:rPr>
        <w:t xml:space="preserve"> was linked to section 28(1</w:t>
      </w:r>
      <w:proofErr w:type="gramStart"/>
      <w:r w:rsidRPr="00CA55AE">
        <w:rPr>
          <w:rFonts w:ascii="Times New Roman" w:hAnsi="Times New Roman" w:cs="Times New Roman"/>
          <w:sz w:val="20"/>
          <w:szCs w:val="20"/>
        </w:rPr>
        <w:t>)(</w:t>
      </w:r>
      <w:proofErr w:type="gramEnd"/>
      <w:r w:rsidRPr="00CA55AE">
        <w:rPr>
          <w:rFonts w:ascii="Times New Roman" w:hAnsi="Times New Roman" w:cs="Times New Roman"/>
          <w:sz w:val="20"/>
          <w:szCs w:val="20"/>
        </w:rPr>
        <w:t>h) (para. 3).</w:t>
      </w:r>
    </w:p>
  </w:footnote>
  <w:footnote w:id="35">
    <w:p w14:paraId="3804952C" w14:textId="4B70C380" w:rsidR="00596C0A" w:rsidRPr="00CA55AE" w:rsidRDefault="00596C0A"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Van der Burg</w:t>
      </w:r>
      <w:r w:rsidRPr="00CA55AE">
        <w:rPr>
          <w:rFonts w:ascii="Times New Roman" w:hAnsi="Times New Roman" w:cs="Times New Roman"/>
        </w:rPr>
        <w:t xml:space="preserve"> para 68; </w:t>
      </w:r>
      <w:r w:rsidRPr="00CA55AE">
        <w:rPr>
          <w:rFonts w:ascii="Times New Roman" w:hAnsi="Times New Roman" w:cs="Times New Roman"/>
          <w:i/>
        </w:rPr>
        <w:t>M v S</w:t>
      </w:r>
      <w:r w:rsidRPr="00CA55AE">
        <w:rPr>
          <w:rFonts w:ascii="Times New Roman" w:hAnsi="Times New Roman" w:cs="Times New Roman"/>
        </w:rPr>
        <w:t xml:space="preserve"> para 36.</w:t>
      </w:r>
      <w:proofErr w:type="gramEnd"/>
    </w:p>
  </w:footnote>
  <w:footnote w:id="36">
    <w:p w14:paraId="3C1A10AE" w14:textId="25B2CB36" w:rsidR="00596C0A" w:rsidRPr="00CA55AE" w:rsidRDefault="00596C0A"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C v. Department of Health, Gauteng</w:t>
      </w:r>
      <w:r w:rsidRPr="00CA55AE">
        <w:rPr>
          <w:rFonts w:ascii="Times New Roman" w:hAnsi="Times New Roman" w:cs="Times New Roman"/>
        </w:rPr>
        <w:t>.</w:t>
      </w:r>
      <w:proofErr w:type="gramEnd"/>
    </w:p>
  </w:footnote>
  <w:footnote w:id="37">
    <w:p w14:paraId="0C4C2F5A" w14:textId="44935581" w:rsidR="00596C0A" w:rsidRPr="00CA55AE" w:rsidRDefault="00596C0A"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M v S; Van der Burg.</w:t>
      </w:r>
      <w:proofErr w:type="gramEnd"/>
    </w:p>
  </w:footnote>
  <w:footnote w:id="38">
    <w:p w14:paraId="3E95633B" w14:textId="7895E9D1" w:rsidR="0042035B" w:rsidRPr="00CA55AE" w:rsidRDefault="0042035B"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i/>
        </w:rPr>
        <w:t xml:space="preserve">Fitzpatrick, De </w:t>
      </w:r>
      <w:proofErr w:type="spellStart"/>
      <w:r w:rsidRPr="00CA55AE">
        <w:rPr>
          <w:rFonts w:ascii="Times New Roman" w:hAnsi="Times New Roman" w:cs="Times New Roman"/>
          <w:i/>
        </w:rPr>
        <w:t>Reuck</w:t>
      </w:r>
      <w:proofErr w:type="spellEnd"/>
      <w:r w:rsidRPr="00CA55AE">
        <w:rPr>
          <w:rFonts w:ascii="Times New Roman" w:hAnsi="Times New Roman" w:cs="Times New Roman"/>
          <w:i/>
        </w:rPr>
        <w:t xml:space="preserve">, </w:t>
      </w:r>
      <w:proofErr w:type="spellStart"/>
      <w:r w:rsidRPr="00CA55AE">
        <w:rPr>
          <w:rFonts w:ascii="Times New Roman" w:hAnsi="Times New Roman" w:cs="Times New Roman"/>
          <w:i/>
        </w:rPr>
        <w:t>Sonderup</w:t>
      </w:r>
      <w:proofErr w:type="spellEnd"/>
      <w:r w:rsidRPr="00CA55AE">
        <w:rPr>
          <w:rFonts w:ascii="Times New Roman" w:hAnsi="Times New Roman" w:cs="Times New Roman"/>
        </w:rPr>
        <w:t xml:space="preserve">, and </w:t>
      </w:r>
      <w:r w:rsidRPr="00CA55AE">
        <w:rPr>
          <w:rFonts w:ascii="Times New Roman" w:hAnsi="Times New Roman" w:cs="Times New Roman"/>
          <w:i/>
        </w:rPr>
        <w:t>M v S</w:t>
      </w:r>
      <w:r w:rsidRPr="00CA55AE">
        <w:rPr>
          <w:rFonts w:ascii="Times New Roman" w:hAnsi="Times New Roman" w:cs="Times New Roman"/>
        </w:rPr>
        <w:t>.</w:t>
      </w:r>
    </w:p>
  </w:footnote>
  <w:footnote w:id="39">
    <w:p w14:paraId="77D740DE" w14:textId="77CF8DD2" w:rsidR="00637F7A" w:rsidRPr="00CA55AE" w:rsidRDefault="00637F7A"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rPr>
        <w:t>Bannatyne</w:t>
      </w:r>
      <w:proofErr w:type="spellEnd"/>
      <w:r w:rsidRPr="00CA55AE">
        <w:rPr>
          <w:rFonts w:ascii="Times New Roman" w:hAnsi="Times New Roman" w:cs="Times New Roman"/>
          <w:i/>
        </w:rPr>
        <w:t>, C v Department of Health, Gauteng</w:t>
      </w:r>
      <w:r w:rsidRPr="00CA55AE">
        <w:rPr>
          <w:rFonts w:ascii="Times New Roman" w:hAnsi="Times New Roman" w:cs="Times New Roman"/>
        </w:rPr>
        <w:t xml:space="preserve"> and </w:t>
      </w:r>
      <w:r w:rsidRPr="00CA55AE">
        <w:rPr>
          <w:rFonts w:ascii="Times New Roman" w:hAnsi="Times New Roman" w:cs="Times New Roman"/>
          <w:i/>
        </w:rPr>
        <w:t>Welkom High School</w:t>
      </w:r>
      <w:r w:rsidRPr="00CA55AE">
        <w:rPr>
          <w:rFonts w:ascii="Times New Roman" w:hAnsi="Times New Roman" w:cs="Times New Roman"/>
        </w:rPr>
        <w:t>.</w:t>
      </w:r>
      <w:proofErr w:type="gramEnd"/>
    </w:p>
  </w:footnote>
  <w:footnote w:id="40">
    <w:p w14:paraId="22F9360B" w14:textId="662417A4" w:rsidR="0042035B" w:rsidRPr="00CA55AE" w:rsidRDefault="0042035B"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00637F7A" w:rsidRPr="00CA55AE">
        <w:rPr>
          <w:rFonts w:ascii="Times New Roman" w:hAnsi="Times New Roman" w:cs="Times New Roman"/>
          <w:i/>
        </w:rPr>
        <w:t>Fitzpatrick, M v S, AD v</w:t>
      </w:r>
      <w:r w:rsidRPr="00CA55AE">
        <w:rPr>
          <w:rFonts w:ascii="Times New Roman" w:hAnsi="Times New Roman" w:cs="Times New Roman"/>
          <w:i/>
        </w:rPr>
        <w:t xml:space="preserve"> DW,</w:t>
      </w:r>
      <w:r w:rsidRPr="00CA55AE">
        <w:rPr>
          <w:rFonts w:ascii="Times New Roman" w:hAnsi="Times New Roman" w:cs="Times New Roman"/>
        </w:rPr>
        <w:t xml:space="preserve"> and </w:t>
      </w:r>
      <w:r w:rsidRPr="00CA55AE">
        <w:rPr>
          <w:rFonts w:ascii="Times New Roman" w:hAnsi="Times New Roman" w:cs="Times New Roman"/>
          <w:i/>
        </w:rPr>
        <w:t>Welkom High School</w:t>
      </w:r>
      <w:r w:rsidRPr="00CA55AE">
        <w:rPr>
          <w:rFonts w:ascii="Times New Roman" w:hAnsi="Times New Roman" w:cs="Times New Roman"/>
        </w:rPr>
        <w:t>.</w:t>
      </w:r>
      <w:proofErr w:type="gramEnd"/>
    </w:p>
  </w:footnote>
  <w:footnote w:id="41">
    <w:p w14:paraId="536E4403" w14:textId="27F7ADB5"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r w:rsidRPr="00CA55AE">
        <w:rPr>
          <w:rFonts w:ascii="Times New Roman" w:hAnsi="Times New Roman" w:cs="Times New Roman"/>
        </w:rPr>
        <w:t>Bonthuys</w:t>
      </w:r>
      <w:proofErr w:type="spellEnd"/>
      <w:r w:rsidRPr="00CA55AE">
        <w:rPr>
          <w:rFonts w:ascii="Times New Roman" w:hAnsi="Times New Roman" w:cs="Times New Roman"/>
        </w:rPr>
        <w:t xml:space="preserve">, E ‘The best interests of children in the South African Constitution’ 2006 (20) </w:t>
      </w:r>
      <w:r w:rsidRPr="00CA55AE">
        <w:rPr>
          <w:rFonts w:ascii="Times New Roman" w:hAnsi="Times New Roman" w:cs="Times New Roman"/>
          <w:i/>
        </w:rPr>
        <w:t>International Journal of Law, Policy and the Family</w:t>
      </w:r>
      <w:r w:rsidRPr="00CA55AE">
        <w:rPr>
          <w:rFonts w:ascii="Times New Roman" w:hAnsi="Times New Roman" w:cs="Times New Roman"/>
        </w:rPr>
        <w:t xml:space="preserve"> 23-43. Note, for example, the position in </w:t>
      </w:r>
      <w:r w:rsidRPr="00CA55AE">
        <w:rPr>
          <w:rFonts w:ascii="Times New Roman" w:hAnsi="Times New Roman" w:cs="Times New Roman"/>
          <w:i/>
        </w:rPr>
        <w:t>Fitzpatrick</w:t>
      </w:r>
      <w:r w:rsidRPr="00CA55AE">
        <w:rPr>
          <w:rFonts w:ascii="Times New Roman" w:hAnsi="Times New Roman" w:cs="Times New Roman"/>
        </w:rPr>
        <w:t xml:space="preserve"> and </w:t>
      </w:r>
      <w:r w:rsidRPr="00CA55AE">
        <w:rPr>
          <w:rFonts w:ascii="Times New Roman" w:hAnsi="Times New Roman" w:cs="Times New Roman"/>
          <w:i/>
        </w:rPr>
        <w:t>DPP</w:t>
      </w:r>
      <w:r w:rsidRPr="00CA55AE">
        <w:rPr>
          <w:rFonts w:ascii="Times New Roman" w:hAnsi="Times New Roman" w:cs="Times New Roman"/>
        </w:rPr>
        <w:t xml:space="preserve">, where the Court refrained from defining the content of section 28(2) in the name of preserving the flexibility which it considered essential for its operation. However, in relation to the application of section 36 to section 28(2), the position has changed to a certain extent. An example discussed here is </w:t>
      </w:r>
      <w:r w:rsidRPr="00CA55AE">
        <w:rPr>
          <w:rFonts w:ascii="Times New Roman" w:hAnsi="Times New Roman" w:cs="Times New Roman"/>
          <w:i/>
        </w:rPr>
        <w:t>J v NDPP</w:t>
      </w:r>
      <w:r w:rsidRPr="00CA55AE">
        <w:rPr>
          <w:rFonts w:ascii="Times New Roman" w:hAnsi="Times New Roman" w:cs="Times New Roman"/>
        </w:rPr>
        <w:t>.</w:t>
      </w:r>
    </w:p>
  </w:footnote>
  <w:footnote w:id="42">
    <w:p w14:paraId="48341888" w14:textId="63CFB345"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r w:rsidRPr="00CA55AE">
        <w:rPr>
          <w:rFonts w:ascii="Times New Roman" w:hAnsi="Times New Roman" w:cs="Times New Roman"/>
          <w:lang w:val="en-US"/>
        </w:rPr>
        <w:t>Bonthuys</w:t>
      </w:r>
      <w:proofErr w:type="spellEnd"/>
      <w:r w:rsidRPr="00CA55AE">
        <w:rPr>
          <w:rFonts w:ascii="Times New Roman" w:hAnsi="Times New Roman" w:cs="Times New Roman"/>
          <w:lang w:val="en-US"/>
        </w:rPr>
        <w:t xml:space="preserve"> remarked in 2006 that to that date, although the Court applied section 28(2) independently in several cases, more specific standards were relevant.</w:t>
      </w:r>
    </w:p>
  </w:footnote>
  <w:footnote w:id="43">
    <w:p w14:paraId="119DF366" w14:textId="0D6FB2DD"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003C7A7D">
        <w:rPr>
          <w:rFonts w:ascii="Times New Roman" w:hAnsi="Times New Roman" w:cs="Times New Roman"/>
          <w:lang w:val="en-US"/>
        </w:rPr>
        <w:t xml:space="preserve">M </w:t>
      </w:r>
      <w:proofErr w:type="spellStart"/>
      <w:r w:rsidR="003C7A7D">
        <w:rPr>
          <w:rFonts w:ascii="Times New Roman" w:hAnsi="Times New Roman" w:cs="Times New Roman"/>
          <w:lang w:val="en-US"/>
        </w:rPr>
        <w:t>Couzens</w:t>
      </w:r>
      <w:proofErr w:type="spellEnd"/>
      <w:r w:rsidR="003C7A7D">
        <w:rPr>
          <w:rFonts w:ascii="Times New Roman" w:hAnsi="Times New Roman" w:cs="Times New Roman"/>
          <w:lang w:val="en-US"/>
        </w:rPr>
        <w:t xml:space="preserve"> ‘</w:t>
      </w:r>
      <w:r w:rsidR="003C7A7D" w:rsidRPr="003C7A7D">
        <w:rPr>
          <w:rFonts w:ascii="Times New Roman" w:hAnsi="Times New Roman" w:cs="Times New Roman"/>
          <w:lang w:val="en-US"/>
        </w:rPr>
        <w:t xml:space="preserve">The Constitutional Court consolidates its child-focused jurisprudence: The case of C v Department of Health and Social Development, Gauteng’ 2013 (130) </w:t>
      </w:r>
      <w:r w:rsidR="003C7A7D" w:rsidRPr="003C7A7D">
        <w:rPr>
          <w:rFonts w:ascii="Times New Roman" w:hAnsi="Times New Roman" w:cs="Times New Roman"/>
          <w:i/>
          <w:lang w:val="en-US"/>
        </w:rPr>
        <w:t>South African Law Journal</w:t>
      </w:r>
      <w:r w:rsidR="003C7A7D" w:rsidRPr="003C7A7D">
        <w:rPr>
          <w:rFonts w:ascii="Times New Roman" w:hAnsi="Times New Roman" w:cs="Times New Roman"/>
          <w:lang w:val="en-US"/>
        </w:rPr>
        <w:t xml:space="preserve"> 672</w:t>
      </w:r>
      <w:r w:rsidR="003C7A7D">
        <w:rPr>
          <w:rFonts w:ascii="Times New Roman" w:hAnsi="Times New Roman" w:cs="Times New Roman"/>
          <w:lang w:val="en-US"/>
        </w:rPr>
        <w:t xml:space="preserve">; M </w:t>
      </w:r>
      <w:proofErr w:type="spellStart"/>
      <w:r w:rsidR="003C7A7D">
        <w:rPr>
          <w:rFonts w:ascii="Times New Roman" w:hAnsi="Times New Roman" w:cs="Times New Roman"/>
          <w:lang w:val="en-US"/>
        </w:rPr>
        <w:t>Couzens</w:t>
      </w:r>
      <w:proofErr w:type="spellEnd"/>
      <w:r w:rsidR="003C7A7D">
        <w:rPr>
          <w:rFonts w:ascii="Times New Roman" w:hAnsi="Times New Roman" w:cs="Times New Roman"/>
          <w:lang w:val="en-US"/>
        </w:rPr>
        <w:t xml:space="preserve"> </w:t>
      </w:r>
      <w:r w:rsidR="003C7A7D" w:rsidRPr="003C7A7D">
        <w:rPr>
          <w:rFonts w:ascii="Times New Roman" w:hAnsi="Times New Roman" w:cs="Times New Roman"/>
          <w:lang w:val="en-US"/>
        </w:rPr>
        <w:t xml:space="preserve">'Le Roux and Others v </w:t>
      </w:r>
      <w:proofErr w:type="spellStart"/>
      <w:r w:rsidR="003C7A7D" w:rsidRPr="003C7A7D">
        <w:rPr>
          <w:rFonts w:ascii="Times New Roman" w:hAnsi="Times New Roman" w:cs="Times New Roman"/>
          <w:lang w:val="en-US"/>
        </w:rPr>
        <w:t>Dey</w:t>
      </w:r>
      <w:proofErr w:type="spellEnd"/>
      <w:r w:rsidR="003C7A7D" w:rsidRPr="003C7A7D">
        <w:rPr>
          <w:rFonts w:ascii="Times New Roman" w:hAnsi="Times New Roman" w:cs="Times New Roman"/>
          <w:lang w:val="en-US"/>
        </w:rPr>
        <w:t xml:space="preserve"> (Freedom of Expression Institute and Restorative Justice Centre as Amici Curiae) and Children’s</w:t>
      </w:r>
      <w:r w:rsidR="003C7A7D">
        <w:rPr>
          <w:rFonts w:ascii="Times New Roman" w:hAnsi="Times New Roman" w:cs="Times New Roman"/>
          <w:lang w:val="en-US"/>
        </w:rPr>
        <w:t xml:space="preserve"> Rights Approaches to Judging' 2018(21) </w:t>
      </w:r>
      <w:r w:rsidR="003C7A7D" w:rsidRPr="003C7A7D">
        <w:rPr>
          <w:rFonts w:ascii="Times New Roman" w:hAnsi="Times New Roman" w:cs="Times New Roman"/>
          <w:i/>
          <w:lang w:val="en-US"/>
        </w:rPr>
        <w:t>Potchefstroom Electronic Law Journal</w:t>
      </w:r>
      <w:r w:rsidR="003C7A7D">
        <w:rPr>
          <w:rFonts w:ascii="Times New Roman" w:hAnsi="Times New Roman" w:cs="Times New Roman"/>
          <w:lang w:val="en-US"/>
        </w:rPr>
        <w:t>.</w:t>
      </w:r>
    </w:p>
  </w:footnote>
  <w:footnote w:id="44">
    <w:p w14:paraId="738F494C" w14:textId="46712D1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r w:rsidRPr="00CA55AE">
        <w:rPr>
          <w:rFonts w:ascii="Times New Roman" w:hAnsi="Times New Roman" w:cs="Times New Roman"/>
          <w:i/>
          <w:lang w:val="en-US"/>
        </w:rPr>
        <w:t>Le Roux</w:t>
      </w:r>
      <w:r w:rsidRPr="00CA55AE">
        <w:rPr>
          <w:rFonts w:ascii="Times New Roman" w:hAnsi="Times New Roman" w:cs="Times New Roman"/>
          <w:lang w:val="en-US"/>
        </w:rPr>
        <w:t xml:space="preserve"> and the contrast between the position of </w:t>
      </w:r>
      <w:proofErr w:type="spellStart"/>
      <w:r w:rsidRPr="00CA55AE">
        <w:rPr>
          <w:rFonts w:ascii="Times New Roman" w:hAnsi="Times New Roman" w:cs="Times New Roman"/>
          <w:lang w:val="en-US"/>
        </w:rPr>
        <w:t>Yacoob</w:t>
      </w:r>
      <w:proofErr w:type="spellEnd"/>
      <w:r w:rsidRPr="00CA55AE">
        <w:rPr>
          <w:rFonts w:ascii="Times New Roman" w:hAnsi="Times New Roman" w:cs="Times New Roman"/>
          <w:lang w:val="en-US"/>
        </w:rPr>
        <w:t xml:space="preserve"> J and Brand AJ are an illustration of this.</w:t>
      </w:r>
      <w:r w:rsidR="003C7A7D">
        <w:rPr>
          <w:rFonts w:ascii="Times New Roman" w:hAnsi="Times New Roman" w:cs="Times New Roman"/>
          <w:lang w:val="en-US"/>
        </w:rPr>
        <w:t xml:space="preserve"> See discussion in </w:t>
      </w:r>
      <w:proofErr w:type="spellStart"/>
      <w:r w:rsidR="003C7A7D">
        <w:rPr>
          <w:rFonts w:ascii="Times New Roman" w:hAnsi="Times New Roman" w:cs="Times New Roman"/>
          <w:lang w:val="en-US"/>
        </w:rPr>
        <w:t>Couzens</w:t>
      </w:r>
      <w:proofErr w:type="spellEnd"/>
      <w:r w:rsidR="003C7A7D">
        <w:rPr>
          <w:rFonts w:ascii="Times New Roman" w:hAnsi="Times New Roman" w:cs="Times New Roman"/>
          <w:lang w:val="en-US"/>
        </w:rPr>
        <w:t xml:space="preserve"> 2018.</w:t>
      </w:r>
    </w:p>
  </w:footnote>
  <w:footnote w:id="45">
    <w:p w14:paraId="5AFBE01E"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w:t>
      </w:r>
      <w:proofErr w:type="gramEnd"/>
    </w:p>
  </w:footnote>
  <w:footnote w:id="46">
    <w:p w14:paraId="0BD1D451"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i/>
          <w:lang w:val="en-US"/>
        </w:rPr>
        <w:t xml:space="preserve"> </w:t>
      </w:r>
      <w:r w:rsidRPr="00CA55AE">
        <w:rPr>
          <w:rFonts w:ascii="Times New Roman" w:hAnsi="Times New Roman" w:cs="Times New Roman"/>
          <w:lang w:val="en-US"/>
        </w:rPr>
        <w:t>para 16.</w:t>
      </w:r>
      <w:proofErr w:type="gramEnd"/>
    </w:p>
  </w:footnote>
  <w:footnote w:id="47">
    <w:p w14:paraId="0BCACCBE"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17.</w:t>
      </w:r>
      <w:proofErr w:type="gramEnd"/>
    </w:p>
  </w:footnote>
  <w:footnote w:id="48">
    <w:p w14:paraId="7E1D5A07"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28.</w:t>
      </w:r>
      <w:proofErr w:type="gramEnd"/>
      <w:r w:rsidRPr="00CA55AE">
        <w:rPr>
          <w:rFonts w:ascii="Times New Roman" w:hAnsi="Times New Roman" w:cs="Times New Roman"/>
          <w:lang w:val="en-US"/>
        </w:rPr>
        <w:t xml:space="preserve"> The other two issues concerned whether section 28(2) of the Constitution created an additional jurisdictional requirement for a lawful arrest under section 40(1) of the CPA; and whether the Court should establish the damages.</w:t>
      </w:r>
    </w:p>
  </w:footnote>
  <w:footnote w:id="49">
    <w:p w14:paraId="4713C9E9"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36.</w:t>
      </w:r>
      <w:proofErr w:type="gramEnd"/>
    </w:p>
  </w:footnote>
  <w:footnote w:id="50">
    <w:p w14:paraId="5D35C3CA"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37.</w:t>
      </w:r>
      <w:proofErr w:type="gramEnd"/>
    </w:p>
  </w:footnote>
  <w:footnote w:id="51">
    <w:p w14:paraId="72A4F58B"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40.</w:t>
      </w:r>
      <w:proofErr w:type="gramEnd"/>
    </w:p>
  </w:footnote>
  <w:footnote w:id="52">
    <w:p w14:paraId="3D6CDB8B"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Which in the relevant parts reads: ‘a police officer may without a warrant arrest any person who . . . wilfully obstructs him in the execution of his duty’.</w:t>
      </w:r>
    </w:p>
  </w:footnote>
  <w:footnote w:id="53">
    <w:p w14:paraId="142F3BB1"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paras 42-43.</w:t>
      </w:r>
      <w:proofErr w:type="gramEnd"/>
    </w:p>
  </w:footnote>
  <w:footnote w:id="54">
    <w:p w14:paraId="7311A0C2"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47.</w:t>
      </w:r>
      <w:proofErr w:type="gramEnd"/>
    </w:p>
  </w:footnote>
  <w:footnote w:id="55">
    <w:p w14:paraId="7057B9E4"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48.</w:t>
      </w:r>
      <w:proofErr w:type="gramEnd"/>
    </w:p>
  </w:footnote>
  <w:footnote w:id="56">
    <w:p w14:paraId="708359A9"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51.</w:t>
      </w:r>
      <w:proofErr w:type="gramEnd"/>
    </w:p>
  </w:footnote>
  <w:footnote w:id="57">
    <w:p w14:paraId="7A138FB8"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52.</w:t>
      </w:r>
      <w:proofErr w:type="gramEnd"/>
    </w:p>
  </w:footnote>
  <w:footnote w:id="58">
    <w:p w14:paraId="5B7D7243"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52.</w:t>
      </w:r>
      <w:proofErr w:type="gramEnd"/>
    </w:p>
  </w:footnote>
  <w:footnote w:id="59">
    <w:p w14:paraId="76956E3F"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53.</w:t>
      </w:r>
      <w:proofErr w:type="gramEnd"/>
      <w:r w:rsidRPr="00CA55AE">
        <w:rPr>
          <w:rFonts w:ascii="Times New Roman" w:hAnsi="Times New Roman" w:cs="Times New Roman"/>
          <w:lang w:val="en-US"/>
        </w:rPr>
        <w:t xml:space="preserve"> </w:t>
      </w:r>
    </w:p>
  </w:footnote>
  <w:footnote w:id="60">
    <w:p w14:paraId="5DB35508"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54.</w:t>
      </w:r>
      <w:proofErr w:type="gramEnd"/>
    </w:p>
  </w:footnote>
  <w:footnote w:id="61">
    <w:p w14:paraId="43D1EE58"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57.</w:t>
      </w:r>
      <w:proofErr w:type="gramEnd"/>
    </w:p>
  </w:footnote>
  <w:footnote w:id="62">
    <w:p w14:paraId="67B18906"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58.</w:t>
      </w:r>
      <w:proofErr w:type="gramEnd"/>
    </w:p>
  </w:footnote>
  <w:footnote w:id="63">
    <w:p w14:paraId="20E289F7"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59.</w:t>
      </w:r>
      <w:proofErr w:type="gramEnd"/>
    </w:p>
  </w:footnote>
  <w:footnote w:id="64">
    <w:p w14:paraId="2DD399F4"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 63.</w:t>
      </w:r>
      <w:proofErr w:type="gramEnd"/>
    </w:p>
  </w:footnote>
  <w:footnote w:id="65">
    <w:p w14:paraId="29C5FB96"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proofErr w:type="gramStart"/>
      <w:r w:rsidRPr="00CA55AE">
        <w:rPr>
          <w:rFonts w:ascii="Times New Roman" w:hAnsi="Times New Roman" w:cs="Times New Roman"/>
          <w:i/>
          <w:lang w:val="en-US"/>
        </w:rPr>
        <w:t>Radhuva</w:t>
      </w:r>
      <w:proofErr w:type="spellEnd"/>
      <w:r w:rsidRPr="00CA55AE">
        <w:rPr>
          <w:rFonts w:ascii="Times New Roman" w:hAnsi="Times New Roman" w:cs="Times New Roman"/>
          <w:lang w:val="en-US"/>
        </w:rPr>
        <w:t xml:space="preserve"> paras 63-65.</w:t>
      </w:r>
      <w:proofErr w:type="gramEnd"/>
    </w:p>
  </w:footnote>
  <w:footnote w:id="66">
    <w:p w14:paraId="6D5F7122" w14:textId="77777777"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J v NDPP</w:t>
      </w:r>
      <w:r w:rsidRPr="00CA55AE">
        <w:rPr>
          <w:rFonts w:ascii="Times New Roman" w:hAnsi="Times New Roman" w:cs="Times New Roman"/>
        </w:rPr>
        <w:t xml:space="preserve"> para 21-25.</w:t>
      </w:r>
      <w:proofErr w:type="gramEnd"/>
    </w:p>
  </w:footnote>
  <w:footnote w:id="67">
    <w:p w14:paraId="01840676" w14:textId="77777777"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J v NDPP</w:t>
      </w:r>
      <w:r w:rsidRPr="00CA55AE">
        <w:rPr>
          <w:rFonts w:ascii="Times New Roman" w:hAnsi="Times New Roman" w:cs="Times New Roman"/>
        </w:rPr>
        <w:t xml:space="preserve"> para 25.</w:t>
      </w:r>
      <w:proofErr w:type="gramEnd"/>
    </w:p>
  </w:footnote>
  <w:footnote w:id="68">
    <w:p w14:paraId="40F89FEE" w14:textId="77777777"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J v NDPP</w:t>
      </w:r>
      <w:r w:rsidRPr="00CA55AE">
        <w:rPr>
          <w:rFonts w:ascii="Times New Roman" w:hAnsi="Times New Roman" w:cs="Times New Roman"/>
        </w:rPr>
        <w:t xml:space="preserve"> para 6.</w:t>
      </w:r>
      <w:proofErr w:type="gramEnd"/>
      <w:r w:rsidRPr="00CA55AE">
        <w:rPr>
          <w:rFonts w:ascii="Times New Roman" w:hAnsi="Times New Roman" w:cs="Times New Roman"/>
        </w:rPr>
        <w:t xml:space="preserve"> </w:t>
      </w:r>
    </w:p>
  </w:footnote>
  <w:footnote w:id="69">
    <w:p w14:paraId="1D1C36BF"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lang w:val="en-US"/>
        </w:rPr>
        <w:t xml:space="preserve">J v </w:t>
      </w:r>
      <w:proofErr w:type="spellStart"/>
      <w:r w:rsidRPr="00CA55AE">
        <w:rPr>
          <w:rFonts w:ascii="Times New Roman" w:hAnsi="Times New Roman" w:cs="Times New Roman"/>
          <w:lang w:val="en-US"/>
        </w:rPr>
        <w:t>Ndpp</w:t>
      </w:r>
      <w:proofErr w:type="spellEnd"/>
      <w:r w:rsidRPr="00CA55AE">
        <w:rPr>
          <w:rFonts w:ascii="Times New Roman" w:hAnsi="Times New Roman" w:cs="Times New Roman"/>
          <w:lang w:val="en-US"/>
        </w:rPr>
        <w:t xml:space="preserve"> para 33.</w:t>
      </w:r>
      <w:proofErr w:type="gramEnd"/>
    </w:p>
  </w:footnote>
  <w:footnote w:id="70">
    <w:p w14:paraId="5E6CEEB0"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lang w:val="en-US"/>
        </w:rPr>
        <w:t>J v NDPP para 34.</w:t>
      </w:r>
      <w:proofErr w:type="gramEnd"/>
    </w:p>
  </w:footnote>
  <w:footnote w:id="71">
    <w:p w14:paraId="140DC3B6"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lang w:val="en-US"/>
        </w:rPr>
        <w:t>J v NDPP para 35.</w:t>
      </w:r>
      <w:proofErr w:type="gramEnd"/>
    </w:p>
  </w:footnote>
  <w:footnote w:id="72">
    <w:p w14:paraId="6F19D490"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rPr>
        <w:t>J v NDPP para 45.</w:t>
      </w:r>
      <w:proofErr w:type="gramEnd"/>
    </w:p>
  </w:footnote>
  <w:footnote w:id="73">
    <w:p w14:paraId="4CFC8209" w14:textId="77777777" w:rsidR="00411628" w:rsidRPr="00CA55AE" w:rsidRDefault="00411628" w:rsidP="003C7A7D">
      <w:pPr>
        <w:pStyle w:val="FootnoteText"/>
        <w:jc w:val="both"/>
        <w:rPr>
          <w:rFonts w:ascii="Times New Roman" w:hAnsi="Times New Roman" w:cs="Times New Roman"/>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rPr>
        <w:t>J v NDPP</w:t>
      </w:r>
      <w:r w:rsidRPr="00CA55AE">
        <w:rPr>
          <w:rFonts w:ascii="Times New Roman" w:hAnsi="Times New Roman" w:cs="Times New Roman"/>
        </w:rPr>
        <w:t xml:space="preserve"> para 42.</w:t>
      </w:r>
      <w:proofErr w:type="gramEnd"/>
      <w:r w:rsidRPr="00CA55AE">
        <w:rPr>
          <w:rFonts w:ascii="Times New Roman" w:hAnsi="Times New Roman" w:cs="Times New Roman"/>
        </w:rPr>
        <w:t xml:space="preserve"> </w:t>
      </w:r>
    </w:p>
  </w:footnote>
  <w:footnote w:id="74">
    <w:p w14:paraId="0E157880"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J v NDPP</w:t>
      </w:r>
      <w:r w:rsidRPr="00CA55AE">
        <w:rPr>
          <w:rFonts w:ascii="Times New Roman" w:hAnsi="Times New Roman" w:cs="Times New Roman"/>
          <w:lang w:val="en-US"/>
        </w:rPr>
        <w:t xml:space="preserve"> para 46 onwards.</w:t>
      </w:r>
      <w:proofErr w:type="gramEnd"/>
    </w:p>
  </w:footnote>
  <w:footnote w:id="75">
    <w:p w14:paraId="0AF7B990" w14:textId="0A2EB2B4"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J v NDPP</w:t>
      </w:r>
      <w:r w:rsidRPr="00CA55AE">
        <w:rPr>
          <w:rFonts w:ascii="Times New Roman" w:hAnsi="Times New Roman" w:cs="Times New Roman"/>
          <w:lang w:val="en-US"/>
        </w:rPr>
        <w:t xml:space="preserve"> para 35.</w:t>
      </w:r>
      <w:proofErr w:type="gramEnd"/>
    </w:p>
  </w:footnote>
  <w:footnote w:id="76">
    <w:p w14:paraId="08EE0539" w14:textId="77777777"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gramStart"/>
      <w:r w:rsidRPr="00CA55AE">
        <w:rPr>
          <w:rFonts w:ascii="Times New Roman" w:hAnsi="Times New Roman" w:cs="Times New Roman"/>
          <w:i/>
          <w:lang w:val="en-US"/>
        </w:rPr>
        <w:t>M v S</w:t>
      </w:r>
      <w:r w:rsidRPr="00CA55AE">
        <w:rPr>
          <w:rFonts w:ascii="Times New Roman" w:hAnsi="Times New Roman" w:cs="Times New Roman"/>
          <w:lang w:val="en-US"/>
        </w:rPr>
        <w:t xml:space="preserve"> per Sachs J para 24.</w:t>
      </w:r>
      <w:proofErr w:type="gramEnd"/>
    </w:p>
  </w:footnote>
  <w:footnote w:id="77">
    <w:p w14:paraId="2E4B146E" w14:textId="383CC8AF" w:rsidR="00411628" w:rsidRPr="00CA55AE" w:rsidRDefault="00411628" w:rsidP="003C7A7D">
      <w:pPr>
        <w:pStyle w:val="FootnoteText"/>
        <w:jc w:val="both"/>
        <w:rPr>
          <w:rFonts w:ascii="Times New Roman" w:hAnsi="Times New Roman" w:cs="Times New Roman"/>
          <w:lang w:val="en-US"/>
        </w:rPr>
      </w:pPr>
      <w:r w:rsidRPr="00CA55AE">
        <w:rPr>
          <w:rStyle w:val="FootnoteReference"/>
          <w:rFonts w:ascii="Times New Roman" w:hAnsi="Times New Roman" w:cs="Times New Roman"/>
        </w:rPr>
        <w:footnoteRef/>
      </w:r>
      <w:r w:rsidRPr="00CA55AE">
        <w:rPr>
          <w:rFonts w:ascii="Times New Roman" w:hAnsi="Times New Roman" w:cs="Times New Roman"/>
        </w:rPr>
        <w:t xml:space="preserve"> </w:t>
      </w:r>
      <w:proofErr w:type="spellStart"/>
      <w:r w:rsidRPr="00CA55AE">
        <w:rPr>
          <w:rFonts w:ascii="Times New Roman" w:hAnsi="Times New Roman" w:cs="Times New Roman"/>
        </w:rPr>
        <w:t>Meda</w:t>
      </w:r>
      <w:proofErr w:type="spellEnd"/>
      <w:r w:rsidRPr="00CA55AE">
        <w:rPr>
          <w:rFonts w:ascii="Times New Roman" w:hAnsi="Times New Roman" w:cs="Times New Roman"/>
        </w:rPr>
        <w:t xml:space="preserve"> </w:t>
      </w:r>
      <w:proofErr w:type="spellStart"/>
      <w:r w:rsidRPr="00CA55AE">
        <w:rPr>
          <w:rFonts w:ascii="Times New Roman" w:hAnsi="Times New Roman" w:cs="Times New Roman"/>
        </w:rPr>
        <w:t>Couzens</w:t>
      </w:r>
      <w:proofErr w:type="spellEnd"/>
      <w:r w:rsidRPr="00CA55AE">
        <w:rPr>
          <w:rFonts w:ascii="Times New Roman" w:hAnsi="Times New Roman" w:cs="Times New Roman"/>
        </w:rPr>
        <w:t xml:space="preserve"> 'The Contribution of the South African Constitutional Court to the Jurisprudential Development of the Best Interests of the Child' in Alison </w:t>
      </w:r>
      <w:proofErr w:type="spellStart"/>
      <w:r w:rsidRPr="00CA55AE">
        <w:rPr>
          <w:rFonts w:ascii="Times New Roman" w:hAnsi="Times New Roman" w:cs="Times New Roman"/>
        </w:rPr>
        <w:t>Diduck</w:t>
      </w:r>
      <w:proofErr w:type="spellEnd"/>
      <w:r w:rsidRPr="00CA55AE">
        <w:rPr>
          <w:rFonts w:ascii="Times New Roman" w:hAnsi="Times New Roman" w:cs="Times New Roman"/>
        </w:rPr>
        <w:t>, Noam Peleg and Helen Reece (</w:t>
      </w:r>
      <w:proofErr w:type="spellStart"/>
      <w:proofErr w:type="gramStart"/>
      <w:r w:rsidRPr="00CA55AE">
        <w:rPr>
          <w:rFonts w:ascii="Times New Roman" w:hAnsi="Times New Roman" w:cs="Times New Roman"/>
        </w:rPr>
        <w:t>eds</w:t>
      </w:r>
      <w:proofErr w:type="spellEnd"/>
      <w:proofErr w:type="gramEnd"/>
      <w:r w:rsidRPr="00CA55AE">
        <w:rPr>
          <w:rFonts w:ascii="Times New Roman" w:hAnsi="Times New Roman" w:cs="Times New Roman"/>
        </w:rPr>
        <w:t xml:space="preserve">) </w:t>
      </w:r>
      <w:r w:rsidRPr="00CA55AE">
        <w:rPr>
          <w:rFonts w:ascii="Times New Roman" w:hAnsi="Times New Roman" w:cs="Times New Roman"/>
          <w:i/>
        </w:rPr>
        <w:t xml:space="preserve">Law in Society: Reflections on Children, Family, Culture and Philosophy. </w:t>
      </w:r>
      <w:proofErr w:type="gramStart"/>
      <w:r w:rsidRPr="00CA55AE">
        <w:rPr>
          <w:rFonts w:ascii="Times New Roman" w:hAnsi="Times New Roman" w:cs="Times New Roman"/>
          <w:i/>
        </w:rPr>
        <w:t>Essays in Honour of Michael Freeman</w:t>
      </w:r>
      <w:r w:rsidRPr="00CA55AE">
        <w:rPr>
          <w:rFonts w:ascii="Times New Roman" w:hAnsi="Times New Roman" w:cs="Times New Roman"/>
        </w:rPr>
        <w:t xml:space="preserve"> (Brill Leiden 2015) 521</w:t>
      </w:r>
      <w:r w:rsidR="007D3CB6" w:rsidRPr="00CA55AE">
        <w:rPr>
          <w:rFonts w:ascii="Times New Roman" w:hAnsi="Times New Roman" w:cs="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66766"/>
    <w:multiLevelType w:val="hybridMultilevel"/>
    <w:tmpl w:val="570CCC34"/>
    <w:lvl w:ilvl="0" w:tplc="9F9A4884">
      <w:start w:val="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AF"/>
    <w:rsid w:val="0000205E"/>
    <w:rsid w:val="00011907"/>
    <w:rsid w:val="0001579F"/>
    <w:rsid w:val="00022D52"/>
    <w:rsid w:val="00032E4D"/>
    <w:rsid w:val="000341E5"/>
    <w:rsid w:val="000545AF"/>
    <w:rsid w:val="000559AA"/>
    <w:rsid w:val="0006347E"/>
    <w:rsid w:val="000956AC"/>
    <w:rsid w:val="000A1FA6"/>
    <w:rsid w:val="000A439F"/>
    <w:rsid w:val="000C3AF5"/>
    <w:rsid w:val="000C5B4A"/>
    <w:rsid w:val="000D17C5"/>
    <w:rsid w:val="000E73D5"/>
    <w:rsid w:val="0010243F"/>
    <w:rsid w:val="001065FD"/>
    <w:rsid w:val="001171A2"/>
    <w:rsid w:val="001352D2"/>
    <w:rsid w:val="00136024"/>
    <w:rsid w:val="00143FE4"/>
    <w:rsid w:val="001C425E"/>
    <w:rsid w:val="001D3F08"/>
    <w:rsid w:val="001E77E8"/>
    <w:rsid w:val="001F1E61"/>
    <w:rsid w:val="001F2643"/>
    <w:rsid w:val="001F5857"/>
    <w:rsid w:val="002008E9"/>
    <w:rsid w:val="00205BE6"/>
    <w:rsid w:val="00213115"/>
    <w:rsid w:val="002353A8"/>
    <w:rsid w:val="002559A1"/>
    <w:rsid w:val="00265CE8"/>
    <w:rsid w:val="00296039"/>
    <w:rsid w:val="002C5581"/>
    <w:rsid w:val="002D08A1"/>
    <w:rsid w:val="002F52DD"/>
    <w:rsid w:val="00312056"/>
    <w:rsid w:val="003128FB"/>
    <w:rsid w:val="00314DEF"/>
    <w:rsid w:val="00315BDE"/>
    <w:rsid w:val="00317C5D"/>
    <w:rsid w:val="0033073A"/>
    <w:rsid w:val="00345354"/>
    <w:rsid w:val="00353472"/>
    <w:rsid w:val="003578BC"/>
    <w:rsid w:val="003A1525"/>
    <w:rsid w:val="003A17A1"/>
    <w:rsid w:val="003B529D"/>
    <w:rsid w:val="003B79B6"/>
    <w:rsid w:val="003C7A7D"/>
    <w:rsid w:val="003F1CD5"/>
    <w:rsid w:val="003F5C70"/>
    <w:rsid w:val="00411628"/>
    <w:rsid w:val="0042035B"/>
    <w:rsid w:val="0044164B"/>
    <w:rsid w:val="00441C19"/>
    <w:rsid w:val="004546FD"/>
    <w:rsid w:val="00477F79"/>
    <w:rsid w:val="004A31BB"/>
    <w:rsid w:val="004B4AB4"/>
    <w:rsid w:val="004C3E3B"/>
    <w:rsid w:val="005126D8"/>
    <w:rsid w:val="00536057"/>
    <w:rsid w:val="00596C0A"/>
    <w:rsid w:val="00597AA8"/>
    <w:rsid w:val="005B3D18"/>
    <w:rsid w:val="005C1A54"/>
    <w:rsid w:val="005F7938"/>
    <w:rsid w:val="00605587"/>
    <w:rsid w:val="00612054"/>
    <w:rsid w:val="00612D88"/>
    <w:rsid w:val="00616517"/>
    <w:rsid w:val="006271F1"/>
    <w:rsid w:val="00637F7A"/>
    <w:rsid w:val="00665057"/>
    <w:rsid w:val="006C2888"/>
    <w:rsid w:val="006F24CA"/>
    <w:rsid w:val="006F691D"/>
    <w:rsid w:val="0072069A"/>
    <w:rsid w:val="0072498D"/>
    <w:rsid w:val="00732D96"/>
    <w:rsid w:val="0073647E"/>
    <w:rsid w:val="007A53F5"/>
    <w:rsid w:val="007B2E99"/>
    <w:rsid w:val="007C6721"/>
    <w:rsid w:val="007D3CB6"/>
    <w:rsid w:val="007D5582"/>
    <w:rsid w:val="007D6D27"/>
    <w:rsid w:val="007F29DD"/>
    <w:rsid w:val="007F2E6A"/>
    <w:rsid w:val="007F46C4"/>
    <w:rsid w:val="00801F9A"/>
    <w:rsid w:val="00831A27"/>
    <w:rsid w:val="008440CA"/>
    <w:rsid w:val="008575CA"/>
    <w:rsid w:val="008641FB"/>
    <w:rsid w:val="00893DC6"/>
    <w:rsid w:val="008B747B"/>
    <w:rsid w:val="008C025B"/>
    <w:rsid w:val="008E223F"/>
    <w:rsid w:val="008F4884"/>
    <w:rsid w:val="00900877"/>
    <w:rsid w:val="00905079"/>
    <w:rsid w:val="00905400"/>
    <w:rsid w:val="00954E04"/>
    <w:rsid w:val="009B2574"/>
    <w:rsid w:val="009B58A6"/>
    <w:rsid w:val="009D5875"/>
    <w:rsid w:val="009D7172"/>
    <w:rsid w:val="009E3B3E"/>
    <w:rsid w:val="009E71C2"/>
    <w:rsid w:val="009F59EF"/>
    <w:rsid w:val="009F60E5"/>
    <w:rsid w:val="00A0034A"/>
    <w:rsid w:val="00A02E1A"/>
    <w:rsid w:val="00A06BEB"/>
    <w:rsid w:val="00A0709F"/>
    <w:rsid w:val="00A10FA9"/>
    <w:rsid w:val="00A134D7"/>
    <w:rsid w:val="00A13D9B"/>
    <w:rsid w:val="00A178D3"/>
    <w:rsid w:val="00A45092"/>
    <w:rsid w:val="00A9124C"/>
    <w:rsid w:val="00AA075C"/>
    <w:rsid w:val="00AB2194"/>
    <w:rsid w:val="00AB27BF"/>
    <w:rsid w:val="00B3671B"/>
    <w:rsid w:val="00B50602"/>
    <w:rsid w:val="00B542F6"/>
    <w:rsid w:val="00B633CB"/>
    <w:rsid w:val="00B84E39"/>
    <w:rsid w:val="00B94D88"/>
    <w:rsid w:val="00BC311F"/>
    <w:rsid w:val="00BD4070"/>
    <w:rsid w:val="00BF1902"/>
    <w:rsid w:val="00C07E25"/>
    <w:rsid w:val="00C1423A"/>
    <w:rsid w:val="00C15529"/>
    <w:rsid w:val="00C42B10"/>
    <w:rsid w:val="00C64CC9"/>
    <w:rsid w:val="00C747F8"/>
    <w:rsid w:val="00C76709"/>
    <w:rsid w:val="00C84C86"/>
    <w:rsid w:val="00CA55AE"/>
    <w:rsid w:val="00CC1FD9"/>
    <w:rsid w:val="00CF1C38"/>
    <w:rsid w:val="00CF2EFC"/>
    <w:rsid w:val="00CF46F5"/>
    <w:rsid w:val="00D07C09"/>
    <w:rsid w:val="00D400BA"/>
    <w:rsid w:val="00D413DC"/>
    <w:rsid w:val="00D47CC2"/>
    <w:rsid w:val="00D533EE"/>
    <w:rsid w:val="00D93DA7"/>
    <w:rsid w:val="00DA6778"/>
    <w:rsid w:val="00DD4840"/>
    <w:rsid w:val="00E111FE"/>
    <w:rsid w:val="00E22B1F"/>
    <w:rsid w:val="00E37810"/>
    <w:rsid w:val="00E51402"/>
    <w:rsid w:val="00E53B3F"/>
    <w:rsid w:val="00E8555A"/>
    <w:rsid w:val="00EA51F9"/>
    <w:rsid w:val="00EC3B15"/>
    <w:rsid w:val="00EE1634"/>
    <w:rsid w:val="00F06408"/>
    <w:rsid w:val="00F1320F"/>
    <w:rsid w:val="00F504EA"/>
    <w:rsid w:val="00FB42B7"/>
    <w:rsid w:val="00FE004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04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205E"/>
    <w:pPr>
      <w:spacing w:after="0" w:line="240" w:lineRule="auto"/>
    </w:pPr>
    <w:rPr>
      <w:sz w:val="20"/>
      <w:szCs w:val="20"/>
    </w:rPr>
  </w:style>
  <w:style w:type="character" w:customStyle="1" w:styleId="FootnoteTextChar">
    <w:name w:val="Footnote Text Char"/>
    <w:basedOn w:val="DefaultParagraphFont"/>
    <w:link w:val="FootnoteText"/>
    <w:uiPriority w:val="99"/>
    <w:rsid w:val="0000205E"/>
    <w:rPr>
      <w:sz w:val="20"/>
      <w:szCs w:val="20"/>
    </w:rPr>
  </w:style>
  <w:style w:type="character" w:styleId="FootnoteReference">
    <w:name w:val="footnote reference"/>
    <w:basedOn w:val="DefaultParagraphFont"/>
    <w:uiPriority w:val="99"/>
    <w:unhideWhenUsed/>
    <w:rsid w:val="0000205E"/>
    <w:rPr>
      <w:vertAlign w:val="superscript"/>
    </w:rPr>
  </w:style>
  <w:style w:type="character" w:customStyle="1" w:styleId="Heading1Char">
    <w:name w:val="Heading 1 Char"/>
    <w:basedOn w:val="DefaultParagraphFont"/>
    <w:link w:val="Heading1"/>
    <w:uiPriority w:val="9"/>
    <w:rsid w:val="00E514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04E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546FD"/>
    <w:pPr>
      <w:outlineLvl w:val="9"/>
    </w:pPr>
    <w:rPr>
      <w:lang w:val="en-US" w:eastAsia="ja-JP"/>
    </w:rPr>
  </w:style>
  <w:style w:type="paragraph" w:styleId="TOC1">
    <w:name w:val="toc 1"/>
    <w:basedOn w:val="Normal"/>
    <w:next w:val="Normal"/>
    <w:autoRedefine/>
    <w:uiPriority w:val="39"/>
    <w:unhideWhenUsed/>
    <w:rsid w:val="004546FD"/>
    <w:pPr>
      <w:spacing w:after="100"/>
    </w:pPr>
  </w:style>
  <w:style w:type="paragraph" w:styleId="TOC2">
    <w:name w:val="toc 2"/>
    <w:basedOn w:val="Normal"/>
    <w:next w:val="Normal"/>
    <w:autoRedefine/>
    <w:uiPriority w:val="39"/>
    <w:unhideWhenUsed/>
    <w:rsid w:val="004546FD"/>
    <w:pPr>
      <w:spacing w:after="100"/>
      <w:ind w:left="220"/>
    </w:pPr>
  </w:style>
  <w:style w:type="character" w:styleId="Hyperlink">
    <w:name w:val="Hyperlink"/>
    <w:basedOn w:val="DefaultParagraphFont"/>
    <w:uiPriority w:val="99"/>
    <w:unhideWhenUsed/>
    <w:rsid w:val="004546FD"/>
    <w:rPr>
      <w:color w:val="0000FF" w:themeColor="hyperlink"/>
      <w:u w:val="single"/>
    </w:rPr>
  </w:style>
  <w:style w:type="paragraph" w:styleId="BalloonText">
    <w:name w:val="Balloon Text"/>
    <w:basedOn w:val="Normal"/>
    <w:link w:val="BalloonTextChar"/>
    <w:uiPriority w:val="99"/>
    <w:semiHidden/>
    <w:unhideWhenUsed/>
    <w:rsid w:val="0045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FD"/>
    <w:rPr>
      <w:rFonts w:ascii="Tahoma" w:hAnsi="Tahoma" w:cs="Tahoma"/>
      <w:sz w:val="16"/>
      <w:szCs w:val="16"/>
    </w:rPr>
  </w:style>
  <w:style w:type="paragraph" w:styleId="Header">
    <w:name w:val="header"/>
    <w:basedOn w:val="Normal"/>
    <w:link w:val="HeaderChar"/>
    <w:uiPriority w:val="99"/>
    <w:unhideWhenUsed/>
    <w:rsid w:val="00857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CA"/>
  </w:style>
  <w:style w:type="paragraph" w:styleId="Footer">
    <w:name w:val="footer"/>
    <w:basedOn w:val="Normal"/>
    <w:link w:val="FooterChar"/>
    <w:uiPriority w:val="99"/>
    <w:unhideWhenUsed/>
    <w:rsid w:val="00857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CA"/>
  </w:style>
  <w:style w:type="paragraph" w:styleId="NoSpacing">
    <w:name w:val="No Spacing"/>
    <w:uiPriority w:val="1"/>
    <w:qFormat/>
    <w:rsid w:val="00893DC6"/>
    <w:pPr>
      <w:spacing w:after="0" w:line="240" w:lineRule="auto"/>
    </w:pPr>
  </w:style>
  <w:style w:type="paragraph" w:styleId="ListParagraph">
    <w:name w:val="List Paragraph"/>
    <w:basedOn w:val="Normal"/>
    <w:uiPriority w:val="34"/>
    <w:qFormat/>
    <w:rsid w:val="00EA5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04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205E"/>
    <w:pPr>
      <w:spacing w:after="0" w:line="240" w:lineRule="auto"/>
    </w:pPr>
    <w:rPr>
      <w:sz w:val="20"/>
      <w:szCs w:val="20"/>
    </w:rPr>
  </w:style>
  <w:style w:type="character" w:customStyle="1" w:styleId="FootnoteTextChar">
    <w:name w:val="Footnote Text Char"/>
    <w:basedOn w:val="DefaultParagraphFont"/>
    <w:link w:val="FootnoteText"/>
    <w:uiPriority w:val="99"/>
    <w:rsid w:val="0000205E"/>
    <w:rPr>
      <w:sz w:val="20"/>
      <w:szCs w:val="20"/>
    </w:rPr>
  </w:style>
  <w:style w:type="character" w:styleId="FootnoteReference">
    <w:name w:val="footnote reference"/>
    <w:basedOn w:val="DefaultParagraphFont"/>
    <w:uiPriority w:val="99"/>
    <w:unhideWhenUsed/>
    <w:rsid w:val="0000205E"/>
    <w:rPr>
      <w:vertAlign w:val="superscript"/>
    </w:rPr>
  </w:style>
  <w:style w:type="character" w:customStyle="1" w:styleId="Heading1Char">
    <w:name w:val="Heading 1 Char"/>
    <w:basedOn w:val="DefaultParagraphFont"/>
    <w:link w:val="Heading1"/>
    <w:uiPriority w:val="9"/>
    <w:rsid w:val="00E514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04E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546FD"/>
    <w:pPr>
      <w:outlineLvl w:val="9"/>
    </w:pPr>
    <w:rPr>
      <w:lang w:val="en-US" w:eastAsia="ja-JP"/>
    </w:rPr>
  </w:style>
  <w:style w:type="paragraph" w:styleId="TOC1">
    <w:name w:val="toc 1"/>
    <w:basedOn w:val="Normal"/>
    <w:next w:val="Normal"/>
    <w:autoRedefine/>
    <w:uiPriority w:val="39"/>
    <w:unhideWhenUsed/>
    <w:rsid w:val="004546FD"/>
    <w:pPr>
      <w:spacing w:after="100"/>
    </w:pPr>
  </w:style>
  <w:style w:type="paragraph" w:styleId="TOC2">
    <w:name w:val="toc 2"/>
    <w:basedOn w:val="Normal"/>
    <w:next w:val="Normal"/>
    <w:autoRedefine/>
    <w:uiPriority w:val="39"/>
    <w:unhideWhenUsed/>
    <w:rsid w:val="004546FD"/>
    <w:pPr>
      <w:spacing w:after="100"/>
      <w:ind w:left="220"/>
    </w:pPr>
  </w:style>
  <w:style w:type="character" w:styleId="Hyperlink">
    <w:name w:val="Hyperlink"/>
    <w:basedOn w:val="DefaultParagraphFont"/>
    <w:uiPriority w:val="99"/>
    <w:unhideWhenUsed/>
    <w:rsid w:val="004546FD"/>
    <w:rPr>
      <w:color w:val="0000FF" w:themeColor="hyperlink"/>
      <w:u w:val="single"/>
    </w:rPr>
  </w:style>
  <w:style w:type="paragraph" w:styleId="BalloonText">
    <w:name w:val="Balloon Text"/>
    <w:basedOn w:val="Normal"/>
    <w:link w:val="BalloonTextChar"/>
    <w:uiPriority w:val="99"/>
    <w:semiHidden/>
    <w:unhideWhenUsed/>
    <w:rsid w:val="0045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6FD"/>
    <w:rPr>
      <w:rFonts w:ascii="Tahoma" w:hAnsi="Tahoma" w:cs="Tahoma"/>
      <w:sz w:val="16"/>
      <w:szCs w:val="16"/>
    </w:rPr>
  </w:style>
  <w:style w:type="paragraph" w:styleId="Header">
    <w:name w:val="header"/>
    <w:basedOn w:val="Normal"/>
    <w:link w:val="HeaderChar"/>
    <w:uiPriority w:val="99"/>
    <w:unhideWhenUsed/>
    <w:rsid w:val="00857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CA"/>
  </w:style>
  <w:style w:type="paragraph" w:styleId="Footer">
    <w:name w:val="footer"/>
    <w:basedOn w:val="Normal"/>
    <w:link w:val="FooterChar"/>
    <w:uiPriority w:val="99"/>
    <w:unhideWhenUsed/>
    <w:rsid w:val="00857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CA"/>
  </w:style>
  <w:style w:type="paragraph" w:styleId="NoSpacing">
    <w:name w:val="No Spacing"/>
    <w:uiPriority w:val="1"/>
    <w:qFormat/>
    <w:rsid w:val="00893DC6"/>
    <w:pPr>
      <w:spacing w:after="0" w:line="240" w:lineRule="auto"/>
    </w:pPr>
  </w:style>
  <w:style w:type="paragraph" w:styleId="ListParagraph">
    <w:name w:val="List Paragraph"/>
    <w:basedOn w:val="Normal"/>
    <w:uiPriority w:val="34"/>
    <w:qFormat/>
    <w:rsid w:val="00EA5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74B0-5F09-4CD5-8816-38130B22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15</Pages>
  <Words>5791</Words>
  <Characters>33014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2018-07-18T19:57:00Z</dcterms:created>
  <dcterms:modified xsi:type="dcterms:W3CDTF">2018-07-31T06:41:00Z</dcterms:modified>
</cp:coreProperties>
</file>